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E-5189/2016 vom 21. September 2016</w:t>
      </w:r>
    </w:p>
    <w:p>
      <w:r>
        <w:t>Bundesverwaltungsgericht, 2016-09-21, DE</w:t>
      </w:r>
    </w:p>
    <w:p>
      <w:r>
        <w:rPr>
          <w:b/>
        </w:rPr>
        <w:t xml:space="preserve">Quelle: </w:t>
      </w:r>
      <w:r>
        <w:t>https://mcp.opencaselaw.ch/entscheid/bvger_E-5189_2016</w:t>
      </w:r>
    </w:p>
    <w:p>
      <w:r>
        <w:t>FR: TAF E-5189/2016 du 21 septembre 2016</w:t>
      </w:r>
    </w:p>
    <w:p>
      <w:r>
        <w:t>IT: TAF E-5189/2016 del 21 settembre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3.1</w:t>
      </w:r>
    </w:p>
    <w:p>
      <w:r>
        <w:t>Die Beschwerdeführenden rügen in mehrfacher Hinsicht eine Verletzung des Anspruchs auf rechtliches Gehör.</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Die Beschwerdeführenden bringen zunächst vor, die Vorinstanz habe das rechtliche Gehör in Form des Akteneinsichtsrechts verletzt, da ihnen die Aktenstücke A7/1, A22/2, A23/2, A27/1, A37/2 und A42/1 nicht editiert worden seien. Beim Aktenstück A7 handelt es sich um das Beweismittelcouvert. Darin befinden sich Dokumente (Fotos und eine Anzeige), welche die Asylvorbringen der Beschwerdeführenden beweisen sollen sowie einen Auszug aus dem Familienregister. Dabei handelt es sich nicht um Dokumente, welchen im Verfahren zur Bestimmung der Zuständigkeit für die Durchführung des Asyl- und Wegweisungsverfahrens entscheidwesentliche Bedeutung im Sinne von Art. 26 Abs. 1 Bst. b VwVG zukommt, weshalb diesbezüglich keine Verletzung des rechtlichen Gehörs vorliegt. Die Akten A22, A23 und A37 stellen automatische Bestätigungen der italienischen Behörden auf elektronische Anfragen beziehungsweise Mitteilungen der Vorinstanz dar ("proof of delivery") und sind als interne Akten, denen kein Beweischarakter zukommt, zu bezeichnen (vgl. Urteil des BVGer E-2737/2016 vom 6. Juni 2016 E. 2.1.2). Bei der Akte A27 handelt es sich um die Geburtsmitteilung des Zivilstandsamtes für das jüngste Kind der Beschwerdeführenden. Soweit die Geburt dieses Kindes wesentlich ist, wurde es ins vorliegende Verfahren miteinbezogen. Darüber hinaus kommt dem Dokument vorliegend keine Entscheidrelevanz zu. Schliesslich handelt es sich beim Aktenstück A42 um eine interne Aktennotiz, die ausschliesslich für den Amtsgebrauch bestimmt ist und der kein Beweischarakter zukommt, weshalb die Vorinstanz die Aktenedition diesbezüglich zu Recht ver­weigert hat, ohne dabei den Anspruch der Beschwerdeführenden auf rechtliches Gehör zu verletzen (vgl. dazu BGE 125 II 473 E. 4a S. 474 f. mit Hinweisen). Die Vorinstanz hat somit das rechtliche Gehör in Form des Akteneinsichtsrechts nicht verletzt. Auf Gewährung der Akteneinsicht im Beschwerdeverfahren in die erwähnten Aktenstücke ist aus den oben erwähnten Gründen zu verzichten. Für die Gewährung des rechtlichen Gehörs zu diesen Akten besteht aufgrund der fehlenden Entscheidrelevanz kein Anlass. Die entsprechenden Anträge sind abzuweisen.</w:t>
      </w:r>
    </w:p>
    <w:p>
      <w:r>
        <w:rPr>
          <w:b/>
        </w:rPr>
        <w:t>E. 3.4</w:t>
      </w:r>
    </w:p>
    <w:p>
      <w:r>
        <w:t>Die Beschwerdeführenden beantragen, ihnen sei Gelegenheit zu geben, eine Beschwerdeergänzung einzureichen. Die gesetzlichen Voraussetzungen von Art. 53 VwVG zur ergänzenden Beschwerdeschrift (aussergewöhnlicher Umfang, besondere Schwierigkeiten der Beschwerdesache etc.) sind vorliegend offensichtlich nicht erfüllt, weshalb der Antrag abzuweisen ist.</w:t>
      </w:r>
    </w:p>
    <w:p>
      <w:r>
        <w:rPr>
          <w:b/>
        </w:rPr>
        <w:t>E. 3.5</w:t>
      </w:r>
    </w:p>
    <w:p>
      <w:r>
        <w:t>Die Beschwerdeführenden bringen weiter vor, die Vorinstanz habe das rechtliche Gehör verletzt, indem sie ihre persönliche Situation nicht erwähnt habe und nicht auf ihre Vorbringen eingegangen sei. So hätte sie insbesondere die Integration der Kinder und die medizinische Versorgung der jüngsten Tochter nicht hinreichend beachtet. Zudem habe die Vor­instanz nicht erwähnt, dass sie in Italien nie einen Asylantrag gestellt hätten. Die Beschwerdeführenden rügen damit implizit eine Verletzung der Begründungspflicht. Die Vorinstanz hat die wesentlichen Überlegungen, von denen sie sich hat leiten lassen, genannt. Die Integration der Kinder der Beschwerdeführenden sowie der Gesundheitszustand des jüngsten Kindes wurden entgegen den Beschwerdevorbringen in der angefochtenen Verfügung berücksichtigt. Dass die Beschwerdeführenden in Italien nie ein Asylgesuch gestellt haben, geht implizit aus der angefochtenen Verfügung hervor. Darüber hinaus zeigt die vorliegende Beschwerde, dass eine sachgerechte Anfechtung möglich war. Eine Verletzung der Begründungspflicht liegt nicht vor.</w:t>
      </w:r>
    </w:p>
    <w:p>
      <w:r>
        <w:rPr>
          <w:b/>
        </w:rPr>
        <w:t>E. 3.6</w:t>
      </w:r>
    </w:p>
    <w:p>
      <w:r>
        <w:t>Die Beschwerdeführenden rügen zudem, die Vorinstanz habe die Pflicht zur vollständigen und richtigen Abklärung des rechtserheblichen Sachverhaltes verletzt. Sie hätte weitere Abklärungen treffen müssen, insbesondere bezüglich der medizinischen Versorgung der jüngsten Tochter. Die Vorinstanz hat die Beschwerdeführenden zur Person befragt und ihnen nach Rückweisung der Sache erneut die Gelegenheit gegeben, zur Zuständigkeit von Italien zur Durchführung des Asyl- und Wegweisungsverfahrens Stellung zu nehmen. Die Beschwerdeführenden substantiieren weiter nicht, inwiefern der Sachverhalt von der Vorinstanz ungenügend festgestellt worden sei. Die Notwendigkeit weiterer Abklärungen ist auch nicht ersichtlich, zumal bereits im Urteil E-1945/2016 E. 5.2 festgehalten wurde, dass die gesundheitlichen Probleme der jüngsten Tochter der Beschwerdeführenden und auch der anderen Familienmitglieder einer Überstellung nach Italien nicht im Wege stehen. Der rechtserhebliche Sachverhalt wurde von der Vorinstanz vorliegend vollständig und richtig festgestellt.</w:t>
      </w:r>
    </w:p>
    <w:p>
      <w:r>
        <w:rPr>
          <w:b/>
        </w:rPr>
        <w:t>E. 3.7</w:t>
      </w:r>
    </w:p>
    <w:p>
      <w:r>
        <w:t>Die Beschwerdeführenden rügen weiter eine Verletzung von Art. 6 Abs. 1 EMRK. Sie hätten das Recht darauf, dass ihr Verfahren innerhalb einer angemessenen Frist behandelt werde. Sie übersehen jedoch, dass Art. 6 Abs. 1 EMRK nur auf Streitigkeiten in Bezug auf zivilrechtliche Ansprüche und Verpflichtungen oder über eine gegen sie erhobene strafrechtliche Anklage anwendbar ist. Asylverfahren fallen nicht in diesen Anwendungsbereich (vgl. Andreas Kley, Art. 6 EMRK als Rechtsschutzgarantie gegen die öffentliche Gewalt, 1993, S. 55 f.). Im Urteil E-1945/2016 E. 3.3 wurde bereits festgestellt, dass das vorliegende Verfahren aufgrund der langen Zeitdauer von der Vor­instanz nicht sachgerecht abgehandelt wurde, dies jedoch an der grundsätzlichen Zuständigkeit von Italien nichts zu ändern vermöge.</w:t>
      </w:r>
    </w:p>
    <w:p>
      <w:r>
        <w:rPr>
          <w:b/>
        </w:rPr>
        <w:t>E. 3.8</w:t>
      </w:r>
    </w:p>
    <w:p>
      <w:r>
        <w:t>Schliesslich substantiieren die Beschwerdeführenden nicht weiter, inwiefern das Willkürverbot (Art. 9 BV) vorliegend verletzt sein soll. Eine Verletzung ist, wie die nachfolgenden Erwägungen zur Sache zeigen, auch nicht ersichtlich.</w:t>
      </w:r>
    </w:p>
    <w:p>
      <w:r>
        <w:rPr>
          <w:b/>
        </w:rPr>
        <w:t>E. 4.1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4.2</w:t>
      </w:r>
    </w:p>
    <w:p>
      <w:r>
        <w:t>Besitzt der Antragsteller ein gültiges Visum, ist der Mitgliedstaat, der das Visum erteilt hat, für die Prüfung des Antrags auf internationalen Schutz zuständig (Art. 12 Abs. 2 Dublin-III-VO). Besitzt er ein oder mehrere Visa, die seit weniger als sechs Monaten abgelaufen sind, aufgrund deren er in das Hoheitsgebiet eines Mitgliedstaates hat einreisen können, sind die Absätze 1-3 von Art. 12 Dublin-III-VO anwendbar, solange er das Hoheitsgebiet der Mitgliedstaaten nicht verlassen hat (Art. 12 Abs. 4 Dublin-III-VO).</w:t>
      </w:r>
    </w:p>
    <w:p>
      <w:r>
        <w:rPr>
          <w:b/>
        </w:rPr>
        <w:t>E. 4.3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Bereits im Urteil E-1945/2016 wurde vom Gericht ausführlich festgestellt, dass Italien grundsätzlich für die Durchführung des Asyl- und Wegweisungsverfahrens der Beschwerdeführenden zuständig ist (E. 3). Die dortigen ausführlichen Erwägungen sind nach wie vor aktuell und die Beschwerdeführenden vermögen dem nichts entgegenzustellen. Um unnötige Wiederholungen zu vermeiden, kann darauf verweisen werden. Gleiches gilt für die Ausführungen zu Art. 3 Abs. 2 Dublin-III-VO (E. 4) sowie die Fragen, ob die Zusicherungen der italienischen Behörden betreffend die Beschwerdeführenden als Familie mit minderjährigen Kindern genügend konkret individuell und aktuell sind, sowie ob die geltend gemachten gesundheitlichen Probleme der Beschwerdeführenden bei einer zwangsweise Rückweisung ein Verstoss gegen Art. 3 EMRK darstellen (E. 5). Auch die neu geltend gemachten gesundheitlichen Probleme der Beschwerdeführerin (Depression und Angststörung) sind in Italien behandelbar und stehen einer Überstellung nicht entgegen. Zur Einholung von weiteren Garantien bei den italienischen Behörden besteht kein Anlass. Der entsprechende Antrag ist abzuweisen. Aus dem eingereichten Bericht der Schweizerischen Flüchtlingshilfe können die Beschwerdeführenden nichts zu ihren Gunsten ableiten.</w:t>
      </w:r>
    </w:p>
    <w:p>
      <w:r>
        <w:rPr>
          <w:b/>
        </w:rPr>
        <w:t>E. 5.2.1</w:t>
      </w:r>
    </w:p>
    <w:p>
      <w:r>
        <w:t>Die Beschwerdeführenden bringen sodann vor, das Bundesverwaltungsgericht habe im Urteil E-1945/2016 festgehalten, dass die Vorinstanz das Vorliegen humanitärer Gründe inhaltlich nicht geprüft habe und sein Ermessen in der Anwendung von Art. 29a Abs. 3 AsylV1 faktische nicht ausgeübt habe. Auch in der angefochtenen Verfügung habe die Vorinstanz die humanitären Gründe wiederholt nicht geprüft. So habe sie sich nicht mit den Integrationsbemühungen der Beschwerdeführenden und ihrer Kinder auseinandergesetzt. Ausserdem müsse die Vorinstanz den Gesundheitszustand und die persönlichen Erlebnisse der Asylsuchenden berücksichtigen und auch der Situation im Erstasylland Rechnung tragen (unter Verweis auf BVGE 2015/9). Dies sei offensichtlich nicht gemacht worden.</w:t>
      </w:r>
    </w:p>
    <w:p>
      <w:r>
        <w:rPr>
          <w:b/>
        </w:rPr>
        <w:t>E. 5.2.2</w:t>
      </w:r>
    </w:p>
    <w:p>
      <w:r>
        <w:t>Gemäss Praxis des Bundesverwaltungsgerichts verfügt die Vor­instanz bei der Anwendung der Kann-Bestimmung von Art. 29a Abs. 3 AsylV1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AsylV1 nicht mehr auf Angemessenheit hin. Das Gericht beschränkt seine Beurteilung seither im Wesentlichen darauf, ob die Vorinstanz den Sachverhalt diesbezüglich korrekt und vollständig erhoben, allen wesentlichen Umständen Rechnung getragen und seinen Ermessensspielraum korrekt ausgeübt hat (vgl. Art. 106 Abs. 1 Bst. a und b AsylG).</w:t>
      </w:r>
    </w:p>
    <w:p>
      <w:r>
        <w:rPr>
          <w:b/>
        </w:rPr>
        <w:t>E. 5.2.3</w:t>
      </w:r>
    </w:p>
    <w:p>
      <w:r>
        <w:t>Die Vorinstanz gewährte den Beschwerdeführenden nach dem Kassationsurteil vom 21. Juli 2016 die Gelegenheit, allfällige seit der Befragung vom 24. Juli 2014 neu hinzugekommene humanitäre Gründe vorzubringen. In ihrer Stellungnahme vom 10. August 2016 brachten die Beschwerdeführenden die Integration der Kinder sowie den Gesundheitszustand des jüngsten Kindes vor.</w:t>
      </w:r>
    </w:p>
    <w:p>
      <w:r>
        <w:rPr>
          <w:b/>
        </w:rPr>
        <w:t>E. 5.2.4</w:t>
      </w:r>
    </w:p>
    <w:p>
      <w:r>
        <w:t>Bei der Prüfung der Möglichkeit eines humanitären Selbsteintritts im Sinne von Art. 17 Abs. 1 Dublin-III-VO in Verbindung mit Art. 29a Abs. 3 AsylV1 in der angefochtenen Verfügung setzt sich die Vorinstanz in rechtsgenüglicher Weise mit den Argumenten der Beschwerdeführenden auseinander und kam zum Schluss, dass diese eine Anwendung der Souveränitätsklausel durch die Schweiz nicht rechtfertigen würden. Unter anderem hält die Vorinstanz fest, dass bezüglich der medizinischen Vorbringen und der Gesundheit der Tochter der Beschwerdeführenden davon auszugehen sei, dass Italien über eine ausreichende Infrastruktur verfüge. Es würden keine Hinweise vorliegen, dass Italien den Beschwerdeführenden eine medizinische Behandlung verweigern würde. Bezüglich der Integrationsbemühungen der Kinder der Beschwerdeführenden führt sie aus, dass diesen eine hohe Wertschätzung entgegengebracht werde, sie jedoch davon ausgehe, dass es den Kindern auch möglich sei, in Italien die Schule zu besuchen und sich dort zu integrieren. Auch wenn die Ausführungen der Vorinstanz zur Integration nicht besonders ausführlich ausfallen, geht aus der angefochtenen Verfügung klar hervor, dass diese in ihrer Ermessensausübung berücksichtigt wurden. Sie hat demnach alle Sachverhaltselemente rechtsgenüglich berücksichtigt und das ihr zukommende Ermessen ohne Rechtsverletzung ausgeübt. Die Beschwerdevorbringen vermögen keine andere Einschätzung zu rechtfertigen. Das Bundesverwaltungsgericht enthält sich unter diesen Umständen weiterer Ausführungen zur Frage des Selbsteintritts.</w:t>
      </w:r>
    </w:p>
    <w:p>
      <w:r>
        <w:rPr>
          <w:b/>
        </w:rPr>
        <w:t>E. 5.3</w:t>
      </w:r>
    </w:p>
    <w:p>
      <w:r>
        <w:t>Die Vorinstanz ist somit zutreffend von der Zuständigkeit Italiens ausgegangen und in Anwendung Art. 31a Abs. 1 Bst. b AsylG auf die Asylgesuche der Beschwerdeführenden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6</w:t>
      </w:r>
    </w:p>
    <w:p>
      <w:r>
        <w:t>Zusammenfassend verletzt die angefochtene Verfügung kein Bundesrecht und ist auch sonst nicht zu beanstanden (Art. 106 AsylG). Für eine Rückweisung der Sache an die Vorinstanz besteht nach dem Gesagten kein Anlass. Die Beschwerde ist abzuweisen. Das Gesuch um aufschiebende Wirkung ist mit dem vorliegenden Entscheid gegenstandslos geworden.</w:t>
      </w:r>
    </w:p>
    <w:p>
      <w:r>
        <w:rPr>
          <w:b/>
        </w:rPr>
        <w:t>E. 7.1</w:t>
      </w:r>
    </w:p>
    <w:p>
      <w:r>
        <w:t>Die Beschwerdeführenden beantragen die Gewährung der unentgeltlichen Prozessführung gemäss Art. 65 Abs. 1 VwVG. Aufgrund der vorstehenden Erwägungen ergibt sich, dass ihre Begehren als aussichtslos zu gelten haben. Damit ist eine der kumulativ zu erfüllenden Voraussetzungen nicht gegeben, weshalb dem Gesuch nicht stattzugeben ist.</w:t>
      </w:r>
    </w:p>
    <w:p>
      <w:r>
        <w:rPr>
          <w:b/>
        </w:rPr>
        <w:t>E. 7.2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Der Antrag auf Verzicht auf die Erhebung eines Kostenvorschusses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