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E-5189/2008 vom 6. Mai 2011</w:t>
      </w:r>
    </w:p>
    <w:p>
      <w:r>
        <w:t>Bundesverwaltungsgericht, 2011-05-06, FR</w:t>
      </w:r>
    </w:p>
    <w:p>
      <w:r>
        <w:rPr>
          <w:b/>
        </w:rPr>
        <w:t xml:space="preserve">Quelle: </w:t>
      </w:r>
      <w:r>
        <w:t>https://mcp.opencaselaw.ch/entscheid/bvger_E-5189_2008</w:t>
      </w:r>
    </w:p>
    <w:p>
      <w:r>
        <w:t>FR: TAF E-5189/2008 du 6 mai 2011</w:t>
      </w:r>
    </w:p>
    <w:p>
      <w:r>
        <w:t>IT: TAF E-5189/2008 del 6 maggio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PA). Présenté dans la forme et le délai prescrits par la loi, le recours est recevable (art.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3.1</w:t>
      </w:r>
    </w:p>
    <w:p>
      <w:r>
        <w:t>En l'occurrence, le Tribunal constate en premier lieu que la nationalité burkinabé du recourant n'a pas été remise en cause. Or, les motifs d'asile invoqués à l'appui d'une requête doivent être examinés par rapport au pays d'origine du demandeur et seul peut être reconnu comme réfugié celui qui ne peut se réclamer de la protection de son pays d'origine. Ainsi, les craintes de préjudices que le requérant fait valoir par rapport à divers états africains dans lesquels il aurait vécu ne sauraient être analysés en l'espèce. En conséquence, l'intéressé se trouve dans une situation où il peut et doit faire appel à la protection de son pays d'origine eu égard au principe de la subsidiarité de la protection internationale (in casu, celle demandée à la Suisse) par rapport à la protection nationale, consacré à l'art. 1 let. A ch. 2 de la de la Convention du 28 juillet 1951 relative au statut des réfugiés (Conv. réfugiés, RS 0.142.30). Dans son recours, le requérant fait cependant valoir, par rapport à son pays d'origine, qu'il serait recherché par les autorités burkinabé pour avoir participé à des massacres de ressortissants de ce pays durant les conflits en Côte d'Ivoire. Il produit à cet effet une lettre (...) qui émanerait de la « Sécurité nationale » indiquant qu'il serait recherché pour avoir « été activement impliqué comme indicateur dans le massacre de plusieurs dizaines de ses compatriotes burkinabé ».</w:t>
      </w:r>
    </w:p>
    <w:p>
      <w:r>
        <w:rPr>
          <w:b/>
        </w:rPr>
        <w:t>E. 3.2</w:t>
      </w:r>
    </w:p>
    <w:p>
      <w:r>
        <w:t>Depuis le 1er avril 2009, le Burkina Faso, pays d'origine du recourant, est considéré par les autorités suisses comme un « pays sûr », au sens de l'art. 6a al. 2 let. a LAsi. Ainsi, il y a lieu d'analyser si certains éléments du dossier permettent de renverser cette présomption. A cet égard, le Tribunal constate que le document produit, outre le fait qu'il s'agit d'une simple copie, présente certains signes évidents de falsification, notamment de nombreuses fautes d'orthographes dans l'en-tête ainsi que des incohérences entre l'en-tête et les prétendus expéditeur et destinataire de la lettre. De plus, l'argument selon lequel l'intéressé serait recherché par les autorités burkinabé n'a été avancé que dans le cadre du recours et n'avait jamais été allégué auparavant, ce qui laisse apparaître qu'il aurait été invoqué uniquement pour les besoins de la cause. Cela étant, le Tribunal relève que, même s'il devait être admis que le recourant est effectivement recherché dans son pays d'origine, ce seul fait ne saurait être considéré, sans autre, comme suffisant pour admettre un renversement de la présomption de l'art. 6a al. 2 let. a LAsi puisque rien au dossier n'indique que, s'il devait être arrêté et jugé, l'intéressé risquerait de subir un traitement contraire à l'art. 3 CEDH. Ainsi, même si en 2003 le recourant a été amené à fuir, dans des conditions difficiles, le pays dans lequel il a grandi pour trouver refuge, même temporairement, dans divers pays africains avant de demander protection à la Suisse, il y lieu de constater, au vu des éléments ci-dessus, que l'intéressé ne remplit pas les conditions posées par l'art. 3 LAsi.</w:t>
      </w:r>
    </w:p>
    <w:p>
      <w:r>
        <w:rPr>
          <w:b/>
        </w:rPr>
        <w:t>E. 4</w:t>
      </w:r>
    </w:p>
    <w:p>
      <w:r>
        <w:t>Ainsi, les griefs invoqués par le recourant à l'égard de l'ODM ne sauraient être retenus en l'espèce. Le recours, en tant qu'il conteste le refus de l'asile, doit donc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6.1.1</w:t>
      </w:r>
    </w:p>
    <w:p>
      <w:r>
        <w:t>En l'espèce, l'exécution du renvoi ne contrevient pas au principe de non-refoulement de l'art. 5 LAsi. Comme exposé plus haut, le recourant n'a en effet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6.1.3</w:t>
      </w:r>
    </w:p>
    <w:p>
      <w:r>
        <w:t>En l'occurrence, le Tribunal relève que le dossier ne laisse apparaître aucun indice permettant de renverser la présomption d'Etat sûr posée par l'art. 6a al. 2 let. a LAsi. Dès lors, l'exécution du renvoi du recourant sous forme de refoulement ne transgresse aucun engagement de la Suisse relevant du droit international, de sorte qu'elle s'avère licite (art. 44 al. 2 LAsi et 83 al. 3 LEtr).</w:t>
      </w:r>
    </w:p>
    <w:p>
      <w:r>
        <w:rPr>
          <w:b/>
        </w:rPr>
        <w:t>E. 6.2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6.2.1</w:t>
      </w:r>
    </w:p>
    <w:p>
      <w:r>
        <w:t>En l'espèce, le Tribunal constate que, le Burkina Faso étant considéré comme un état sûr, rien ne permet de présumer, à propos de tous les ressortissants du pays et indépendamment des circonstances du cas d'espèce, l'existence d'une mise en danger concrète au sens de l'art. 83 al. 4 LEtr.</w:t>
      </w:r>
    </w:p>
    <w:p>
      <w:r>
        <w:rPr>
          <w:b/>
        </w:rPr>
        <w:t>E. 6.2.2</w:t>
      </w:r>
    </w:p>
    <w:p>
      <w:r>
        <w:t>En outre, il ne ressort du dossier aucun élément dont on pourrait inférer que l'exécution du renvoi impliquerait une mise en danger concrète du recourant. A cet égard, l'autorité de céans relève en effet que l'intéressé est jeune, au bénéfice d'une expérience professionnelle et n'a pas allégué de problème de santé particulier. Au demeurant, tout en étant conscient que le retour d'une personne dans son pays d'origine alors qu'elle n'y a jamais vécu et qu'elle a dû séjourner à l'étranger durant plusieurs années n'est pas exempt de difficultés, le Tribunal souligne que l'intéressé ne devrait cependant pas se trouver confronté à des difficultés insurmontables pour s'établir au Burkina Faso, et cela même s'il affirme ne pas connaître sa famille élargie. En effet, il y lieu de constater que, malgré les problèmes rencontrés, l'intéressé a réussi, durant plusieurs années, à vivre et travailler tant au Ghana qu'au Libéria avant de venir en Suisse. Il a en outre également travaillé de manière assez régulière en Suisse (...), démontrant ainsi une grande volonté et une importante capacité d'adaptation aux événements. Ainsi, au vu de l'ensemble de ces éléments, l'exécution du renvoi doit être considérée comme raisonnablement exigible.</w:t>
      </w:r>
    </w:p>
    <w:p>
      <w:r>
        <w:rPr>
          <w:b/>
        </w:rPr>
        <w:t>E. 6.3</w:t>
      </w:r>
    </w:p>
    <w:p>
      <w:r>
        <w:t>Enfin, le recourant est tenu d'entreprendre les démarches nécessaires auprès de la représentation de son pays d'origine en vue de l'obtention de documents de voyage lui permettant de quitter la Suisse. L'exécution du renvoi ne se heurte donc pas non plus à des obstacles insurmontables d'ordre technique et s'avère également possible (cf. art. 83 al. 2 LEtr).</w:t>
      </w:r>
    </w:p>
    <w:p>
      <w:r>
        <w:rPr>
          <w:b/>
        </w:rPr>
        <w:t>E. 7</w:t>
      </w:r>
    </w:p>
    <w:p>
      <w:r>
        <w:t>Enfin, la question de savoir si le recourant peut faire valoir l'existence d'un cas de détresse personnelle grave n'est plus de la compétence du présent Tribunal. Il y a donc lieu de souligner que, s'il devait l'estimer nécessaire, il est loisible à l'intéressé de déposer une demande d'autorisation de séjour auprès des autorités cantonales compétentes ou, le cas échéant, de demander l'octroi d'une éventuelle aide au retour.</w:t>
      </w:r>
    </w:p>
    <w:p>
      <w:r>
        <w:rPr>
          <w:b/>
        </w:rPr>
        <w:t>E. 8</w:t>
      </w:r>
    </w:p>
    <w:p>
      <w:r>
        <w:t>Cela étant, l'exécution du renvoi doit être déclarée conforme aux dispositions légales. Il s'ensuit que le recours, en tant qu'il conteste la décision de renvoi et son exécution, doit également être rejeté.</w:t>
      </w:r>
    </w:p>
    <w:p>
      <w:r>
        <w:rPr>
          <w:b/>
        </w:rPr>
        <w:t>E. 9</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