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E-5188/2025 vom 7. Juli 2025</w:t>
      </w:r>
    </w:p>
    <w:p>
      <w:r>
        <w:t>Bundesverwaltungsgericht, 2025-07-07, DE</w:t>
      </w:r>
    </w:p>
    <w:p>
      <w:r>
        <w:rPr>
          <w:b/>
        </w:rPr>
        <w:t xml:space="preserve">Quelle: </w:t>
      </w:r>
      <w:r>
        <w:t>https://mcp.opencaselaw.ch/entscheid/bvger_E-5188_2025_d20250707</w:t>
      </w:r>
    </w:p>
    <w:p>
      <w:r>
        <w:t>FR: TAF E-5188/2025 du 7 juillet 2025</w:t>
      </w:r>
    </w:p>
    <w:p>
      <w:r>
        <w:t>IT: TAF E-5188/2025 del 7 luglio 2025</w:t>
      </w:r>
    </w:p>
    <w:p>
      <w:pPr>
        <w:pStyle w:val="Heading2"/>
      </w:pPr>
      <w:r>
        <w:t>Regeste</w:t>
      </w:r>
    </w:p>
    <w:p>
      <w:r>
        <w:t>Flughafenverfahren (Asyl und Wegweisung) | Flughafenverfahren (Asyl und Wegweisung); Verfügung des SEM vom 7. Juli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E-5188/2025 Seite 4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ihre Verfügung führte die Vorinstanz Folgendes aus:</w:t>
      </w:r>
    </w:p>
    <w:p>
      <w:r>
        <w:rPr>
          <w:b/>
        </w:rPr>
        <w:t>E. 4.1.1</w:t>
      </w:r>
    </w:p>
    <w:p>
      <w:r>
        <w:t>Es werde zwar anerkannt, dass die iranischen Behörden ab Septem- ber 2022 mit grosser Härte gegen Proteste vorgegangen seien. Jedoch habe sich die Situation inzwischen normalisiert, da Begnadigungen und Strafmilderungen für zahlreiche Gefangene angekündigt worden seien. Es gebe keine Hinweise dafür, dass einfache Protestteilnehmende zukünftig mit einer Strafverfolgung rechnen müssten. Demnach bestehe kein be- gründeter Anlass zur Annahme, die Beschwerdeführerin habe mit beacht- licher Wahrscheinlichkeit und in absehbarer Zukunft im Iran eine staatliche Verfolgung zu befürchten. Auch vor ihrem familiären Hintergrund würden sich keine Hinweise auf ein erhöhtes Gefährdungsprofil ergeben. Ihre Aus- sagen zu den Aktivitäten der Familienangehörigen seien unsubstanziiert</w:t>
      </w:r>
    </w:p>
    <w:p>
      <w:r>
        <w:t>E-5188/2025 Seite 5 und pauschal ausgefallen. Schliesslich wisse die Beschwerdeführerin nur vom Hörensagen, dass sie auf einer Liste der Sicherheitskräfte stehe. Sie habe nicht überzeugend darzulegen vermocht, dass sie im Zeitpunkt ihre Ausreise im Iran gefährdet gewesen sei. Es sei im Übrigen schwer nach- vollziehbar, das sie unter diesen angeblichen Umständen problemlos über den Flughafen in H._______ habe ausreisen können. Die Vorbringen der Beschwerdeführerin würden demnach den Anforderungen an die Flücht- lingseigenschaft nicht standhalten.</w:t>
      </w:r>
    </w:p>
    <w:p>
      <w:r>
        <w:rPr>
          <w:b/>
        </w:rPr>
        <w:t>E. 4.1.2</w:t>
      </w:r>
    </w:p>
    <w:p>
      <w:r>
        <w:t>Die Ausführungen in der Stellungnahme vom 3. Juli 2025 sowie die eingereichten Beweismittel vermöchten keine Änderung dieses Stand- punkts zu rechtfertigen. Ohne die aktuelle Sicherheitslage im Iran zu ver- kennen, bestehe kein Grund zur Annahme einer Situation allgemeiner Ge- walt oder eines Bürgerkriegs. Es könne angenommen werden, dass Israel und der Iran eine Rückkehr zur Normalität beabsichtigten. Überdies wür- den weder das SEM noch das Bundesverwaltungsgericht von einer kol- lektiven Verfolgung der Kurden und Kurdinnen im Iran ausgehen. Die von der Beschwerdeführerin geäusserten Befürchtungen würden einer objekti- ven Sicht nicht standhalten.</w:t>
      </w:r>
    </w:p>
    <w:p>
      <w:r>
        <w:rPr>
          <w:b/>
        </w:rPr>
        <w:t>E. 4.1.3</w:t>
      </w:r>
    </w:p>
    <w:p>
      <w:r>
        <w:t>Schliesslich erweise sich der Vollzug der Wegweisung als zulässig, zumutbar und möglich. Namentlich verfüge die Beschwerdeführerin über familiäre und monetäre Ressourcen, an die sie bei einer Rückkehr in den Iran anknüpfen könne. Es seien keine Anhaltspunkte dafür ersichtlich, dass sie bei einer Rückkehr in den Iran in eine finanzielle oder gesundheitliche Notlage geraten könnte.</w:t>
      </w:r>
    </w:p>
    <w:p>
      <w:r>
        <w:rPr>
          <w:b/>
        </w:rPr>
        <w:t>E. 4.2.1</w:t>
      </w:r>
    </w:p>
    <w:p>
      <w:r>
        <w:t>In der Beschwerdeeingabe wurde gerügt, die Vorinstanz habe sich auf eine Lageeinschätzung aus dem Jahr 2023 abgestützt und die aktuelle Situation im Iran nicht angemessen berücksichtigt. Gemäss neusten Be- richten würden die iranischen Behörden nach wie vor mit grosser Härte gegen Menschenrechtsaktivisten vorgehen. Im Zusammenhang mit den israelischen Angriffen seien zahlreiche mutmassliche Oppositionelle fest- genommen worden, wobei die kurdischen Gebiete besonders betroffen ge- wesen seien. Die Beschwerdeführerin habe durch ihr Engagement die Auf- merksamkeit der heimatlichen Behörden auf sich gezogen und hätte daher bei einer Rückkehr in den Iran mit ernsthaften Problemen zu rechnen.</w:t>
      </w:r>
    </w:p>
    <w:p>
      <w:r>
        <w:rPr>
          <w:b/>
        </w:rPr>
        <w:t>E. 4.2.2</w:t>
      </w:r>
    </w:p>
    <w:p>
      <w:r>
        <w:t>Betreffend die Frage der Glaubhaftigkeit sei zu berücksichtigen, dass sie bei der Anhörung emotional sehr aufgewühlt gewesen sei und diese</w:t>
      </w:r>
    </w:p>
    <w:p>
      <w:r>
        <w:t>E-5188/2025 Seite 6 nicht in ihrer Muttersprache, sondern auf Farsi durchgeführt worden sei. Es sei zu vermuten, dass sie sich nicht vollständig frei habe ausdrücken kön- nen. Bei der Anwendung des vom SEM verwendeten Kriteriums der Plau- sibilität sei Zurückhaltung geboten. Ihre Aussagen würden verschiedene Realkennzeichen enthalten. Die Ausführungen der Vorinstanz betreffend ihre angeblich unlogischen Aussagen würden konstruiert wirken.</w:t>
      </w:r>
    </w:p>
    <w:p>
      <w:r>
        <w:rPr>
          <w:b/>
        </w:rPr>
        <w:t>E. 4.2.3</w:t>
      </w:r>
    </w:p>
    <w:p>
      <w:r>
        <w:t>Spätestens durch ihre Ausreise kurz vor den ersten Luftschlägen Israels habe die Beschwerdeführerin sich verdächtig gemacht und es be- stehe daher die die Gefahr, dass ihr eine Kollaboration mit der israelischen Regierung unterstellt und sie deswegen ungerechtfertigterweise inhaftiert, unmenschlich behandelt oder sogar getötet würde. Demnach seien ihr zu- mindest subjektive Nachfluchtgründe zuzubilligen.</w:t>
      </w:r>
    </w:p>
    <w:p>
      <w:r>
        <w:rPr>
          <w:b/>
        </w:rPr>
        <w:t>E. 4.2.4</w:t>
      </w:r>
    </w:p>
    <w:p>
      <w:r>
        <w:t>Die Stadt J._______ und die Provinz Kermanshah seien von den is- raelischen Luftangriffen ebenfalls betroffen gewesen und es bestehe keine Garantie einer Rückkehr zur Normalität. Aufgrund der prekären Sicherheitslage sei der Vollzug der Wegweisung derzeit als unzumutbar einzustufen.</w:t>
      </w:r>
    </w:p>
    <w:p>
      <w:r>
        <w:rPr>
          <w:b/>
        </w:rPr>
        <w:t>E. 4.2.5</w:t>
      </w:r>
    </w:p>
    <w:p>
      <w:r>
        <w:t>Eventualiter sei die Sache zur vollständigen Sachverhaltsfeststellung an die Vorinstanz zurückzuweisen. Diese habe in ihrem Entscheid den Um- stand, dass der Name der Beschwerdeführerin auf einer Liste der Sicher- heitskräfte stehe, sowie die Überwachung ihrer Tochter und ihres Eheman- nes nicht thematisiert. Ungeklärt sei auch, was genau mit der protokollier- ten Aussage gemeint sei, sie habe andere Protestteilnehmende vor den Sicherheitskräften versteckt.</w:t>
      </w:r>
    </w:p>
    <w:p>
      <w:r>
        <w:rPr>
          <w:b/>
        </w:rPr>
        <w:t>E. 5</w:t>
      </w:r>
    </w:p>
    <w:p>
      <w:r>
        <w:t>Soweit die Beschwerdeführerin eine Verletzung des rechtlichen Gehörs so- wie eine unvollständige Sachverhaltsfeststellung geltend macht (und damit eine Verletzung des Untersuchungsgrundsatzes rügt), ist Folgendes fest- zustellen:</w:t>
      </w:r>
    </w:p>
    <w:p>
      <w:r>
        <w:rPr>
          <w:b/>
        </w:rPr>
        <w:t>E. 5.1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w:t>
      </w:r>
    </w:p>
    <w:p>
      <w:r>
        <w:t>E-5188/2025 Seite 7</w:t>
      </w:r>
    </w:p>
    <w:p>
      <w:r>
        <w:rPr>
          <w:b/>
        </w:rPr>
        <w:t>E. 5.2</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w:t>
      </w:r>
    </w:p>
    <w:p>
      <w:r>
        <w:rPr>
          <w:b/>
        </w:rPr>
        <w:t>E. 5.3</w:t>
      </w:r>
    </w:p>
    <w:p>
      <w:r>
        <w:t>Die Vorinstanz hat die wesentlichen Elemente der von der Beschwer- deführerin vorgebrachten Asylgründe in der angefochtenen Verfügung an- gemessen gewürdigt und hinreichend begründet, weshalb sie zum Schluss gekommen ist, dass aus diesen nicht auf das Vorliegen einer asylrelevan- ten Verfolgungsgefahr zu schliessen sei. Der Sachverhalt kann aufgrund der bestehenden Aktenlage als ausreichend erstellt erachtet werden, und es ist nicht ersichtlich, dass weitere diesbezügliche Abklärungen erforder- lich gewesen wären. Insbesondere hat das SEM sich zur gegenwärtigen Entwicklung der Lage im Iran zwar knapp, aber dennoch in genügender Weise geäussert und den Sachverhalt festgestellt. Dies umso mehr, als sich die Situation bereits im Zeitpunkt des Verfügungserlasses entspannt hatte. Der blosse Umstand, dass die Beschwerdeführerin die vom SEM gezogenen Schlüsse nicht teilt, vermag noch keine ungenügende oder un- richtige Abklärung oder Feststellung des Sachverhalts zu begründen. Viel- mehr handelt es sich hierbei um eine materielle Frage.</w:t>
      </w:r>
    </w:p>
    <w:p>
      <w:r>
        <w:rPr>
          <w:b/>
        </w:rPr>
        <w:t>E. 5.4</w:t>
      </w:r>
    </w:p>
    <w:p>
      <w:r>
        <w:t>Die formellen Rügen erweisen sich demnach als unbegründet, weshalb keine Veranlassung besteht, die Verfügung aus formellen Gründen aufzu- heben. Der Eventualantrag auf Rückweisung der Sache an die Vor-instanz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E-5188/2025 Seite 8</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Vorab ist festzustellen, dass die Beschwerdeführerin bei der Anhörung zu Protokoll gab, den Dolmetscher gut zu verstehen und dass sie alle ihre Asylgründe habe vorbringen können (vgl. Akten SEM 21/21 F1, F30, F160, F162). Aus dem Anhörungsprotokoll ergeben sich auch keine Hinweise auf Verständigungsschwierigkeiten oder darauf, dass sie aus gesundheitlichen Gründen nicht in der Lage gewesen wäre, ihre Asylgründe vollständig und adäquat vorzutragen.</w:t>
      </w:r>
    </w:p>
    <w:p>
      <w:r>
        <w:rPr>
          <w:b/>
        </w:rPr>
        <w:t>E. 6.4</w:t>
      </w:r>
    </w:p>
    <w:p>
      <w:r>
        <w:t>Das Bundesverwaltungsgericht gelangt nach Durchsicht der Akten zum Schluss, dass die Vorinstanz das Asylgesuch der Beschwerdeführerin zu Recht und mit zutreffender Begründung abgelehnt hat. Es besteht kein Grund zur Annahme, dass sie sich als einfache Protestteilnehmende be- sonders exponiert hat und in den Fokus der iranischen Behörden geraten ist, zumal sich ihren Vorbringen nicht entnehmen lässt, dass sie vor ihrer Ausreise relevante Verfolgungsmassnahmen erlitten hätte. Die von der Be- schwerdeführerin geschilderte einmalige Hausdurchsuchung blieb ohne weitere Konsequenzen. Auch der Umstand, dass verschiedene Familien- angehörige unter Beobachtung der iranischen Behörden gestanden seien, hatte für sie offenbar keine erheblichen Nachteile zur Folge. Ferner ver- mochte sie nicht plausibel zu erklären, wie ihre Tochter ihren Eintrag auf einer Liste der Sicherheitskräfte in Erfahrung gebracht habe. Es wurden keine konkreten behördlichen Massnahmen aufgrund dieser behaupteten Registrierung geltend gemacht. Gegen eine drohende Verfolgung der Be- schwerdeführerin im Zeitpunkt der Ausreise spricht sodann, dass sie vor einem Monat mit ihrem Reisepass problemlos legal über den Flughafen H._______ ausreisen konnte.</w:t>
      </w:r>
    </w:p>
    <w:p>
      <w:r>
        <w:rPr>
          <w:b/>
        </w:rPr>
        <w:t>E. 6.5</w:t>
      </w:r>
    </w:p>
    <w:p>
      <w:r>
        <w:t>Die Ausführungen in der Beschwerdeschrift vermögen keine andere Einschätzung zu rechtfertigen. Auch aus den Entwicklungen der allgemei- nen Situation im Iran in jüngster Zeit lässt sich keine begründete Furcht der Beschwerdeführerin vor gezielter asylrelevanter Verfolgung ableiten. Die Befürchtung, ihr würde wegen des Zeitpunkts ihrer Ausreise eine Spitzel- tätigkeit für Israel unterstellt, erweist sich angesichts ihres sehr nieder-</w:t>
      </w:r>
    </w:p>
    <w:p>
      <w:r>
        <w:t>E-5188/2025 Seite 9 schwelligen Profils als offensichtlich unbegründet. Es besteht daher auch kein Grund zur Annahme subjektiver oder objektiver Nachfluchtgründe.</w:t>
      </w:r>
    </w:p>
    <w:p>
      <w:r>
        <w:rPr>
          <w:b/>
        </w:rPr>
        <w:t>E. 6.6</w:t>
      </w:r>
    </w:p>
    <w:p>
      <w:r>
        <w:t>Die eingereichte Bestätigung, die angeblich von der "Komala Partei of Iranian Kurdistan" verfasst worden sein soll (das Dokument ist nicht unter- zeichnet), ist als Gefälligkeitsschreiben ohne wesentlichen Beweiswert zu werten.</w:t>
      </w:r>
    </w:p>
    <w:p>
      <w:r>
        <w:rPr>
          <w:b/>
        </w:rPr>
        <w:t>E. 6.7</w:t>
      </w:r>
    </w:p>
    <w:p>
      <w:r>
        <w:t>Zusammenfassend ist festzuhalten, dass das SEM zu Recht die Flücht- lingseigenschaft der Beschwerdeführerin verneint und ihr Asylgesuch ab- 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E-5188/2025 Seite 10</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Verfügung zutreffend darauf hin, dass das Prinzip des flüchtlingsrechtlichen Non-Refoulement nur Personen schützt, die die Flüchtlingseigenschaft erfüllen. Da es der Beschwerdeführerin nicht gelungen ist, eine asylrechtlich erhebliche Gefährdung glaubhaft zu ma- chen, kann der Grundsatz der Nichtrückschiebung (Art. 5 AsylG ) vorlie- gend keine Anwendung finden. Eine Rückkehr der Beschwerdeführerin in den Heimatstaat ist unter dem Aspekt von Art. 5 AsylG rechtmässig.</w:t>
      </w:r>
    </w:p>
    <w:p>
      <w:r>
        <w:rPr>
          <w:b/>
        </w:rPr>
        <w:t>E. 8.2.5</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Urteil des EGMR Saadi gegen Italien vom 28. Februar 2008, Grosse Kammer 37201/06, §§ 124–127 m.w.H.). Nach den vorstehenden Ausführungen gelingt ihr dies nicht. Auch die allgemeine Menschenrechtssituation im Heimatstaat lässt den Wegweisungsvollzug nicht als unzulässig erscheinen.</w:t>
      </w:r>
    </w:p>
    <w:p>
      <w:r>
        <w:rPr>
          <w:b/>
        </w:rPr>
        <w:t>E. 8.2.6</w:t>
      </w:r>
    </w:p>
    <w:p>
      <w:r>
        <w:t>Nach dem Gesagten ist der Vollzug der Wegweisung sowohl im Sinne der asyl- als auch der völkerrechtlichen Bestimmungen zulässig.</w:t>
      </w:r>
    </w:p>
    <w:p>
      <w:r>
        <w:t>E-5188/2025 Seite 11</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Wie in der angefochtenen Verfügung zu Recht bemerkt wurde, be- gegnet der iranische Staat den seit dem Tod der kurdischen Iranerin Mahsa (Jina) Amini am 16. September 2022 an zahlreichen Orten im Land statt- findenden Kundgebungen und Aktionen oft mit voller Härte. Dennoch und trotz erheblicher Spannungen, die im Land allgemein bestehen, sowie des jüngsten Konflikts zwischen Israel und Iran herrscht im Iran gegenwärtig weder Krieg oder Bürgerkrieg noch eine Situation allgemeiner Gewalt im Sinne von Art. 83 Abs. 4 AIG, aufgrund derer eine Rückkehr generell unzu- mutbar wäre (vgl. etwa Urteil BVGer E-1152/2021 vom 28. Mai 2025 E. 10.4.1 m.w.H.). Nach den US-Angriffen auf Atomanlagen im Iran vom 22. Juni 2025 begann zwei Tage später eine Waffenruhe, welche sich grossmehrheitlich bis heute als intakt erwiesen hat. Daher kann aus aktu- eller Sicht angenommen werden, dass beide Länder beabsichtigen, zur Normalität zurückzukehren (vgl. "Rückkehr zur Normalität in Israel und dem Iran", in: Tagesschau vom 24. Juni 2025 [&lt; https://www.tagesschau. de/ausland/asien/israel-iran-normalitaet-100.html &gt;, besucht am 26. Juni 2025]; vgl. Urteil BVGer E-4585/2025 vom 30. Juni 2025 E. 6.3.2).</w:t>
      </w:r>
    </w:p>
    <w:p>
      <w:r>
        <w:rPr>
          <w:b/>
        </w:rPr>
        <w:t>E. 8.3.3</w:t>
      </w:r>
    </w:p>
    <w:p>
      <w:r>
        <w:t>Auch in individueller Hinsicht sind keine Gründe ersichtlich, welche eine Wegweisung als unzumutbar erscheinen lassen würden. Die Be- schwerdeführerin verfügt im Heimatstaat über ein tragfähiges soziales Netz, auf dessen Unterstützung sie mutmasslich zählen kann. Es ist daher nicht davon auszugehen, sie werde bei einer Rückkehr in den Iran aus in- dividuellen Gründen wirtschaftlicher, sozialer oder gesundheitlicher Natur in eine existenzielle Notlage geraten, die als konkrete Gefährdung im Sinne der zu beachtenden Bestimmung zu werten wäre.</w:t>
      </w:r>
    </w:p>
    <w:p>
      <w:r>
        <w:rPr>
          <w:b/>
        </w:rPr>
        <w:t>E. 8.3.4</w:t>
      </w:r>
    </w:p>
    <w:p>
      <w:r>
        <w:t>Nach dem Gesagten erweist sich der Vollzug der Wegweisung auch als zumutbar.</w:t>
      </w:r>
    </w:p>
    <w:p>
      <w:r>
        <w:t>E-5188/2025 Seite 12</w:t>
      </w:r>
    </w:p>
    <w:p>
      <w:r>
        <w:rPr>
          <w:b/>
        </w:rPr>
        <w:t>E. 8.4</w:t>
      </w:r>
    </w:p>
    <w:p>
      <w:r>
        <w:t>Schliesslich verfügt die Beschwerdeführerin über gültige Reisepapiere und kann damit ohne Weiteres in den Heimatstaat zurückreisen, weshalb der Vollzug der Wegweisung auch als möglich zu bezeichnen ist (Art. 83 Abs. 2 AIG).</w:t>
      </w:r>
    </w:p>
    <w:p>
      <w:r>
        <w:rPr>
          <w:b/>
        </w:rPr>
        <w:t>E. 8.5</w:t>
      </w:r>
    </w:p>
    <w:p>
      <w:r>
        <w:t>Zusammenfassend hat die Vorinstanz den Wegweisungsvollzug zu Recht als zulässig, zumutbar und möglich qualifiziert.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Mit dem Entscheid in der Hauptsache ist das Gesuch um Verzicht auf die Erhebung eines Kostenvorschusses gegenstandslos geworden.</w:t>
      </w:r>
    </w:p>
    <w:p>
      <w:r>
        <w:rPr>
          <w:b/>
        </w:rPr>
        <w:t>E. 10.2</w:t>
      </w:r>
    </w:p>
    <w:p>
      <w:r>
        <w:t>Das Gesuch um Gewährung der unentgeltlichen Prozessführung im Sinne von Art. 65 Abs. 1 VwVG ist angesichts der dargelegten Aussichts- losigkeit und ungeachtet der geltend gemachten prozessualen Bedürftig- keit abzuweisen.</w:t>
      </w:r>
    </w:p>
    <w:p>
      <w:r>
        <w:rPr>
          <w:b/>
        </w:rPr>
        <w:t>E. 10.3</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E-5188/2025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