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E-5188/2022 vom 22. November 2022</w:t>
      </w:r>
    </w:p>
    <w:p>
      <w:r>
        <w:t>Bundesverwaltungsgericht, 2022-11-22, DE</w:t>
      </w:r>
    </w:p>
    <w:p>
      <w:r>
        <w:rPr>
          <w:b/>
        </w:rPr>
        <w:t xml:space="preserve">Quelle: </w:t>
      </w:r>
      <w:r>
        <w:t>https://mcp.opencaselaw.ch/entscheid/bvger_E-5188_2022</w:t>
      </w:r>
    </w:p>
    <w:p>
      <w:r>
        <w:t>FR: TAF E-5188/2022 du 22 novembre 2022</w:t>
      </w:r>
    </w:p>
    <w:p>
      <w:r>
        <w:t>IT: TAF E-5188/2022 del 22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E-5188/2022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Der Beschwerdeführer rügt in formeller Hinsicht eine Verletzung der vorinstanzlichen Untersuchungspflicht. Diese formelle Rüge ist vorab zu beurteilen, da sie begründetenfalls geeignet wäre, eine Kassation der an- gefochtenen Verfügung zu bewirken.</w:t>
      </w:r>
    </w:p>
    <w:p>
      <w:r>
        <w:rPr>
          <w:b/>
        </w:rPr>
        <w:t>E. 4.2</w:t>
      </w:r>
    </w:p>
    <w:p>
      <w:r>
        <w:t>Der Beschwerdeführer bringt zu seinem (subsubeventualiter) gestell- ten Rechtsbegehren um Rückweisung an die Vorinstanz lediglich lapidar vor, die Vorinstanz habe «verschiedene Punkte zur Verneinung der Asyl- und Flüchtlingseigenschaft gar nicht oder nur ungenügend abgeklärt». Weitergehende Ausführungen hierzu bringt er nicht vor. Lediglich im Rah- men seiner übrigen Ausführungen bemängelt er konkret, die Vorinstanz</w:t>
      </w:r>
    </w:p>
    <w:p>
      <w:r>
        <w:t>E-5188/2022 Seite 5 habe die Schutzfähigkeit seines Heimatlandes vorschnell bejaht. Mangels rechtsgenügender Konkretisierung erweisen sich diese Vorbringen indes als unbegründet beziehungsweise als unbegründet. Das pauschale Vor- bringen, «verschiedene Punkte» seien nicht oder nur mangelhaft abgeklärt worden, erfüllt die Anforderungen an die Begründungspflicht offensichtlich nicht. Ferner geht aus den Akten auch nicht hervor, dass – wie vom Be- schwerdeführer behauptet – effektiv zentrale Punkte seitens der Vorinstanz unabgeklärt verblieben wären. Dass die Würdigung dieser «verschiedenen Punkte» allenfalls nicht im Sinne des Beschwerdeführers erfolgte, ist indes keine formelle, sondern eine materielle Frage.</w:t>
      </w:r>
    </w:p>
    <w:p>
      <w:r>
        <w:rPr>
          <w:b/>
        </w:rPr>
        <w:t>E. 4.3</w:t>
      </w:r>
    </w:p>
    <w:p>
      <w:r>
        <w:t>Nach dem Ausgeführten besteht kein Grund, die angefochtene Verfü- gung aus formellen Gründen aufzuheben. Das Gericht hat in der Sache zu entscheiden.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In der angefochtenen Verfügung vom 7. Oktober 2022 führte die Vo- rinstanz aus, dass Vorbringen unglaubhaft seien, wenn sie in wesentlichen</w:t>
      </w:r>
    </w:p>
    <w:p>
      <w:r>
        <w:t>E-5188/2022 Seite 6 Punkten der allgemeinen Erfahrung oder der Logik des Handelns wider- sprechen. Der Beschwerdeführer habe geltend gemacht, nicht nach Turk- menistan zurückkehren zu können, weil er im Februar 2021 an einer De- monstration vor dem turkmenischen Konsulat in E._______ teilgenommen habe und befürchte, die turkmenischen Behörden könnten auf ihn aufmerk- sam geworden sein. Beamte hätten sich angeblich im Juni 2021 und im August 2022 bei seiner Tante und seinem ehemaligen Nachbar in D._______ nach ihm erkundigt. Grundsätzlich bezweifle das SEM zwar nicht, dass er im Februar 2021 an der genannten Demonstration vor dem turkmenischen Konsulat teilgenommen habe. Gleichwohl seien seine Be- fürchtungen unberechtigt. Seinen Aussagen zufolge habe er in seinem ganzen Leben lediglich an dieser einen Demonstration teilgenommen und sei ansonsten nicht politisch aktiv gewesen. An der genannten Demonstra- tion in E._______ mit über 100 Teilnehmern habe er sich genau gleich wie alle anderen verhalten, bloss eine Fahne gehalten und sich auch ansons- ten nicht auffällig verhalten. Es sei daher zum einen nicht nachvollziehbar, inwiefern er bei einer Demonstration unter 100 Leuten hätten identifiziert werden sollen. Zum anderen habe er einige Monate nach dieser Demonst- ration seinen Pass just auf demselben Konsulat, vor dem er demonstriert habe, verlängern lassen. Dies erscheine aufgrund der Gesamtumstände äusserst befremdlich. Ferner sei merkwürdig, dass die turkmenischen Be- hörden ihn als einfachen Mitläufer einer Demonstration in E._______ an- geblich noch geraume Zeit danach sogar bei Drittpersonen an seinem Wohnort gesucht hätten. Ein solch ausgeprägtes und ungebrochenes Inte- resse an einer Ergreifung sei angesichts seines völlig unpolitischen Profils nicht plausibel. Dass die Behörden sich nach ihm erkundig hätten, sei als unbelegte Parteiaussage zu qualifizieren. Nach dem Gesagten sei nicht davon auszugehen, dass die turkmenischen Behörden ihn als missliebige Person erachteten. Die zur Begründung der Flüchtlingseigenschaft not- wendige objektive Furcht in Bezug auf eine zukünftige flüchtlingsrechtlich relevante Verfolgung sei nach dem Gesagten nicht gegeben.</w:t>
      </w:r>
    </w:p>
    <w:p>
      <w:r>
        <w:rPr>
          <w:b/>
        </w:rPr>
        <w:t>E. 6.2</w:t>
      </w:r>
    </w:p>
    <w:p>
      <w:r>
        <w:t>Die Anerkennung als Flüchtling setze gezielt gegen eine Person ge- richtete Verfolgungsmassnahmen aus den in Art. 3 Abs. 1 AsyIG genannten Gründen voraus. Ferner seien Übergriffe durch Dritte oder Befürchtungen, künftig solchen ausgesetzt zu sein, nur dann flüchtlingsrechtlich relevant, wenn der Staat nicht schutzwillig oder schutzfähig sei. Generell sei Schutz gewährleistet, wenn funktionierende und wirksame Polizei- und Justizor- gane zur Ermittlung, Strafverfolgung und Ahndung von Verfolgungshand- lungen bestehen. Eine verfolgte Person müsse Zugang zu diesem Schutz</w:t>
      </w:r>
    </w:p>
    <w:p>
      <w:r>
        <w:t>E-5188/2022 Seite 7 haben und dessen Inanspruchnahme müsse zumutbar sein. Im vorliegen- den Fall mache der Beschwerdeführer geltend, Turkmenistan aufgrund ei- ner Blutrache verlassen zu haben. Dabei seien weder er noch seine Mutter in den eigentlichen Vorfall verwickelt gewesen, sondern man habe sich an ihn gewendet, da man den eigentlichen Verursacher nicht habe ausfindig machen können. Dieser Vorfall habe also genau genommen gar nichts mit ihm selber zu tun gehabt. Übergriffe durch private Drittpersonen würden vom turkmenischen Staat indes weder unterstützt noch gebilligt. Solche Ereignisse würden von den zuständigen Strafverfolgungsbehörden im Rahmen ihrer Möglichkeiten verfolgt und geahndet. Betroffenen Personen sei es somit möglich und zumutbar, mit rechtlichen Mitteln und gegebenen- falls mit Hilfe eines Anwalts gegen die geltend gemachten Übergriffe vor- zugehen. Indes habe der Beschwerdeführer in der Vergangenheit keine behördliche Hilfe in Anspruch genommen. An der anzunehmenden Schutz- fähigkeit respektive Schutzwilligkeit des turkmenischen Staates ändere auch die pauschale Behauptung des Beschwerdeführers nichts, wonach sich in Turkmenistan niemand in eine Blutrache einmischen wolle. Es sei ihm also grundsätzlich möglich und zumutbar, sich bei konkreten Vorfällen oder Bedrohungen an die turkmenischen Behörden zu wenden und diese um Schutz vor Übergriffen zu ersuchen. Dem turkmenischen Staat könne demnach weder mangelnder Schutzwille noch mangelnde Schutzfähigkeit angelastet werden. Sollte sich die Polizei dennoch weigern, entsprechende Schritte in die Wege zu leiten, bestehe die Möglichkeit, sich bei einer hö- heren Instanz zu beschweren. Es lieg jedoch ausserhalb der Möglichkeiten eines Staates, jeden denkbaren Übergriff Dritter präventiv zu verhindern. Aus den von geltend gemachten Vorbringen könne somit keine flüchtlings- rechtliche Relevanz abgeleitet werden.</w:t>
      </w:r>
    </w:p>
    <w:p>
      <w:r>
        <w:rPr>
          <w:b/>
        </w:rPr>
        <w:t>E. 6.3</w:t>
      </w:r>
    </w:p>
    <w:p>
      <w:r>
        <w:t>Die Vorbringen des Beschwerdeführers würden daher weder den An- forderungen an die Flüchtlingseigenschaft gemäss Art. 3 AsyIG, noch den Anforderungen an die Glaubhaftigkeit gemäss Art. 7 AsyIG standhalten. Demzufolge erfüllte der Beschwerdeführer die Flüchtlingseigenschaft nicht, so dass sein Asylgesuch abzulehnen sei.</w:t>
      </w:r>
    </w:p>
    <w:p>
      <w:r>
        <w:rPr>
          <w:b/>
        </w:rPr>
        <w:t>E. 7.1</w:t>
      </w:r>
    </w:p>
    <w:p>
      <w:r>
        <w:t>In der Beschwerde hält der Beschwerdeführer vorab fest, dass die Vo- rinstanz den relevanten Sachverhalt korrekt und vollständig erhoben habe. In Bezug auf Würdigung des Geschehens habe aber die Vorinstanz die Gesamtumstände zu wenig berücksichtigt. Oppositionelle und ihre Fami- lien würden vom turkmenischen Staat selbst im Ausland verfolgt und un-</w:t>
      </w:r>
    </w:p>
    <w:p>
      <w:r>
        <w:t>E-5188/2022 Seite 8 terdrückt. Die Meinungsfreiheit sei selbst im privaten Bereich erheblich ein- geschränkt. Hierbei würden auch raffinierte technische Mittel eingesetzt. Vor diesem Hintergrund sei sehr wohl davon auszugehen, dass er aufgrund der Demonstrationsteilnahme im Februar 2021 von den turkmenischen Be- hörden gesucht werde. Bei der Beurteilung der Plausibilität müssten seine Asylvorbringen nicht nach schweizerischen, sondern nach turkmenischen Massstäben beurteilt werden.</w:t>
      </w:r>
    </w:p>
    <w:p>
      <w:r>
        <w:rPr>
          <w:b/>
        </w:rPr>
        <w:t>E. 7.2</w:t>
      </w:r>
    </w:p>
    <w:p>
      <w:r>
        <w:t>In Bezug auf die geltend gemachte Gefahr einer Blutrache könne er sich den Ausführungen der Vorinstanz nicht anschliessen. Entgegen deren Auffassung wäre es ihm nicht möglich gewesen, die heimatlichen Strafver- folgungsorgane in Anspruch zu nehmen. Diesen Aspekt habe die Vo- rinstanz auch zu wenig abklärt. Richtigerweise hätte die Vorinstanz zum Ergebnis kommen müssen, dass ihm keine entsprechenden Möglichkeiten zur Verfügung gestanden wären und eine Schutzfähigkeit zu verneinen ge- wesen wäre. Entsprechendes gehe beispielsweise aus dem Umgang des turkmenischen Staates mit der Problematik der ehelichen Gewalt illustrativ hervor. Auch in diesem Bereich würden Frauen oftmals die Polizei gar nicht erst kontaktieren.</w:t>
      </w:r>
    </w:p>
    <w:p>
      <w:r>
        <w:rPr>
          <w:b/>
        </w:rPr>
        <w:t>E. 7.3</w:t>
      </w:r>
    </w:p>
    <w:p>
      <w:r>
        <w:t>Der Beschwerdeführer schliesst darauf, dass er aus den genannten Gründen als Flüchtling anzuerkennen und ihm Asyl zu gewähren sei; even- tualiter sei er wenigstens als Flüchtling vorläufig aufzunehmen.</w:t>
      </w:r>
    </w:p>
    <w:p>
      <w:r>
        <w:rPr>
          <w:b/>
        </w:rPr>
        <w:t>E. 8.1</w:t>
      </w:r>
    </w:p>
    <w:p>
      <w:r>
        <w:t>Nach Prüfung der Akten gelangt das Bundesverwaltungsgericht zum Schluss, dass die angefochtene Verfügung zu stützen ist. Das SEM ist da- rin mit ausführlicher und grundsätzlich überzeugender Begründung zum Schluss gelangt, dass die Vorbringen des Beschwerdeführers weder den Anforderungen von Art. 7 AsylG an das Glaubhaftmachen noch denjenigen von Art. 3 AsylG an die Flüchtlingseigenschaft genügen. Mit seiner Be- schwerdeeingabe – welche sich im Wesentlichen in pauschalen Gegenbe- hauptungen erschöpft, ohne sich mit den konkreten Argumenten des SEM im Einzelnen auseinanderzusetzen – vermag der Beschwerdeführer nichts darzutun, was zu einer anderen Einschätzung führen könnte. Zur Vermei- dung von Wiederholungen kann daher – mit den nachfolgenden Ergänzun- gen – vollständig auf die zutreffenden Erwägungen der Vorinstanz gemäss obiger Zusammenfassung (vgl. E. 6.1- E. 6.3) und der angefochtenen Ver- fügung (vgl. dort Ziff. II) verwiesen werden.</w:t>
      </w:r>
    </w:p>
    <w:p>
      <w:r>
        <w:t>E-5188/2022 Seite 9</w:t>
      </w:r>
    </w:p>
    <w:p>
      <w:r>
        <w:rPr>
          <w:b/>
        </w:rPr>
        <w:t>E. 8.2</w:t>
      </w:r>
    </w:p>
    <w:p>
      <w:r>
        <w:t>In Bezug auf die vom Beschwerdeführer geltend gemachte Blutrache sind vorab massive Zweifel an deren Glaubhaftigkeit anzubringen. So er- weist sich zunächst als wenig lebensnah, dass der Beschwerdeführer nicht in der Lage war, auf konkrete Fragen hin die entsprechenden Umstände des Geschehens überhaupt zu benennen. So konnte er weder Ort, Zeit und Umstände des angeblichen Unfalls benennen, der diese Blutrache ausge- löst habe. Seine lapidare Begründung, er wisse dies halt nicht beziehungs- weise dies habe ihn gar nicht interessiert (Act. 27, F 59-60), erweist sich vor dem Hintergrund, dass er angeblich genau wegen der Frucht vor einer Blutrache aus seinem Heimatland ausgereist sei, als nicht nachvollziehbar. Auch die zeitlichen Umstände des dem zugrundeliegenden Vorfalls erwei- sen sich als nicht nachvollziehbar. Seinen eigenen Angaben zufolge habe sich der Verkehrsunfall, welcher zu den Problemen mit der anderen turk- menischen Familie geführt habe, im Jahr 2017 oder 2018 zugetragen (vgl. act. 27, F108). Vor diesem Hintergrund ist wenig nachvollziehbar, dass der Beschwerdeführer dann noch rund zwei Jahre im Land verblieben ist und noch in aller Ruhe seinen Militärdienst absolviert hat und weiterhin an sei- nem Wohnort verblieben ist. Hätten die geltend gemachten Umstände 2017/2018 effektiv zu einer Blutrache geführt, wäre kaum anzunehmen ge- wesen, dass er geradezu sorglos weiter im Land verblieben wäre. Dass während dieser Zeit auch nichts gegen ihn unternommen worden ist, zeigt faktisch auch auf, dass kaum eine akute Gefahr bestanden haben kann. Weiter kommt hinzu, dass auch die Verhaltensweise des Beschwerdefüh- rers nach seiner Ausreise 2019 deutlich gegen die von ihm gezeichnete Bedrohung durch Dritte spricht. So ist der Beschwerdeführer nachweislich im August 2019 erneut nach Turkmenistan zurückgegehrt und verblieb dort zirka einen Monat, bevor er im September 2019 erneut ausreiste. Eine Per- son, die aufgrund einer familiären Fehde um ihr Leben fürchtet, würde kaum wenige Monate nach der Ausreise wieder ohne weiteres zurückkeh- ren und für einen längeren Aufenthalt sich wieder dort aufhalten. Die ent- sprechende Verhaltensweise spricht also nicht nur klar gegen die Existenz einer entsprechenden Bedrohungslage, sondern auch massiv gegen eine subjektive Bedrohungsfurcht. Letztlich erweisen sich auch seine Behauptungen, er sei in der Türkei von Mitgliedern dieser Familie aufgesucht worden, als nicht glaubhaft. So er- scheint zunächst kaum realitätsnah, dass er in Istanbul und somit in einer Stadt mit mehreren Millionen Einwohnern, einfach so von diesen Privatper-</w:t>
      </w:r>
    </w:p>
    <w:p>
      <w:r>
        <w:t>E-5188/2022 Seite 10 sonen gefunden werden konnte. Ferner erweisen sich auch die geschilder- ten Umstände, wie dieser Kontakt abgelaufen sei, als wenig glaubhaft. So sei gar nicht viel passiert, ausser dass diese Personen ihrer Forderungen auf Geldzahlungen geäussert hätten und ihn geschubst hätten (vgl. act. 13, F62). Auch diese Umstände sind mit realen Verhältnissen, in denen effektiv einer Person im Rahmen einer «Blutrache» nach dem Leben getrachtet wird, nicht zu vergleichen und erweisen sich daher als kaum lebensnah. Überdies bringt der Beschwerdeführer selber vor, dass es dieser turkmeni- schen Familie ohnehin bloss «um Geld» gehe, weshalb sie auch von einer Anzeige abgesehen hätten (vgl. act. 27, F88). Auch diese Aussage zeigt illustrativ, dass von einer «Blutrache» vorliegend kaum die Rede sein kann. Aber selbst bei Wahrunterstellung einer effektiven Bedrohung durch Dritte wäre es dem Beschwerdeführer und seiner Mutter ohne weiteres möglich gewesen, entweder in Turkmenistan oder spätestens in der Türkei die Hilfe der Polizei oder der übrigen Strafverfolgungsbehörden in Anspruch zu neh- men. Auf beides haben sowohl der Beschwerdeführer wie auch seine Mut- ter bewusst verzichtet (act. 3, F75-77; act. 27, F43-44). Die hierfür ange- gebenen Gründe können mit realen Umständen einer Bedrohungsfurcht kaum in Einklang gebracht werden. So dürfte gemeinhin der Umstand, dass eine Anzeige zu einer bemühenden Anzahl von Behördengängen füh- ren könnte, eine Person, die effektiv um ihr Leben fürchtet, kaum davon abhalten, die Hilfe der Polizei in Anspruch zu nehmen (vgl. act. 27, F43). Ferner vertrat selbst der Beschwerdeführer die Auffassung, seine Mutter hätte eigentlich eine Anzeige erstatten sollen, was diese, insbesondere aufgrund ihres Alters, aber einfach nicht gewollt habe (vgl. act. 13, F78-79). Diese Ausführungen zeigen zum einen klar auf, dass dem Beschwerdefüh- rer und seiner Mutter eine Hilfenahme der Polizei ohne weiteres möglich gewesen wäre, sie indes aus freien Stücken darauf verzichtet haben. Die pauschale Behauptung, die örtliche Polizei hätte sich vermutlich wohl nicht in diese Sache einmischen wollen, ist als reine Spekulation seines des Be- schwerdeführers einzustufen; dies zumal er gar nicht erst versucht hat, ent- sprechende Vornahmen zu tätigen. Dass er schliesslich selbst in der Türkei darauf verzichtet hat, die angeblich nun sogar in E._______ erlebten Be- drohungen nun der dortigen Polizei zu melden, zeigt erneut auf, dass hier kein Fall von fehlender Schutzfähigkeit vorliegt. Vor diesem Hintergrund ist daher die Schlussfolgerung der Vorinstanz nicht zu beanstanden.</w:t>
      </w:r>
    </w:p>
    <w:p>
      <w:r>
        <w:t>E-5188/2022 Seite 11</w:t>
      </w:r>
    </w:p>
    <w:p>
      <w:r>
        <w:rPr>
          <w:b/>
        </w:rPr>
        <w:t>E. 8.3</w:t>
      </w:r>
    </w:p>
    <w:p>
      <w:r>
        <w:t>Auch die in Bezug auf die angeblich einmalige Teilnahme an einer De- monstration in E._______ von der Vorinstanz gezogenen Schlussfolgerun- gen sind nicht zu beanstanden. Auch hier kann zwecks Vermeidung von Wiederholungen auf die vorinstanzlichen Erwägungen verwiesen werden. Das Gericht sieht sich hierzu veranlasst zu betonen, dass die angebliche Teilnahme an einer Demonstration durch keinerlei Beweismittel belegt ist und somit als unbelegte Parteibehauptung einzustufen ist. Dass keinerlei Bild- oder Videoaufnahmen von einer solchen Kundgebung existieren oder für den Beschwerdeführer greifbar gewesen wären, erweist sich zumindest als überraschend. Aber selbst bei Wahrunterstellung der Demonstrations- teilnahme besteht keinerlei Grund zu der Annahme, der Beschwerdeführer könnte ernsthaft in den Fokus der heimatlichen Behörden gekommen sein. Hierzu ist zunächst darauf hinzuweisen, dass der Beschwerdeführer eige- nen Angaben zufolge sich noch niemals politisch betätigt hat (act. 13, F 66 ff.) und auch mit Ausnahme dieser in der Türkei – und damit im Ausland – erfolgten Demonstrationsteilnahme noch nie entsprechende (exil-)politi- sche Handlungen vorgenommen hat (act. 13, F71, act. 27 F170). Beim Be- schwerdeführer handelt es sich somit ohne Zweifel um eine Person ohne politisches Profil. Weiter nahm er an dieser Demonstration eine augen- scheinlich unbedeutende Rolle ein. So hat er sich lediglich an den anderen orientiert, ist einfach bei den anderen gestanden und hat eine Fahne, die er nicht einmal selber mitgenommen hat, sondern ihm bloss vor Ort gege- ben wurde, in den Händen gehalten (vgl. act. 27, F 141-151). Ferner kommt hinzu, dass auch die übrigen – insbesondere zeitlichen – Umstände eine effektive Verfolgungsgefahr durch den turkmenischen Staat praktisch ausschliessen. In zeitlicher Hinsicht ist darauf hinzuweisen, dass sich die Demonstration im Februar 2021 vor der turkmenischen Ver- tretung in E._______ ereignet haben soll. Aus den Eintragungen im Pass des Beschwerdeführers geht indes zweifelsfrei hervor, dass dieser am (…) – also rund ein halbes Jahr nach diesem Vorfall – auf dem (…) vorgespro- chen und eine Passverlängerung beantragt und erhalten hat (vgl. Eintrag auf Seite 46 seines Passes). Der Umstand, dass der Beschwerdeführer ein halbes Jahr nach der angeblichen Demonstration vor dem Konsulat just dieses Konsulat aufsucht und auch problemlos eine Passverlängerung ausgestellt erhielt, belegt zum einen, dass er offensichtlich keinerlei Verfol- gung seitens des turkmenischen Staats zu befürchten hat und anderer- seits, dass er ganz offensichtlich auch keine reale subjektiver Verfolgungs- furcht aufweist; widrigenfalls seine Verhaltensweise nicht zu erklären wäre.</w:t>
      </w:r>
    </w:p>
    <w:p>
      <w:r>
        <w:t>E-5188/2022 Seite 12 Auch die Behauptung, nach der Demonstration seien nach Angaben seiner Tante beziehungsweise seines Nachbars im Heimatland Beamte erschie- nen und hätten sich nach seinem Aufenthalt erkundigt, erweist sich als nicht nachvollziehbar. Dem Beschwerdeführer wurde vom turkmenischen Staat ein Rückkehrzertifikat ausgestellt, so dass die turkmenischen Behör- den wussten, dass er sich im Ausland befand, weshalb eine Suche nach ihm Zuhause als widersinnig erwiese (vgl. hierzu act. 27, F 29, F44).</w:t>
      </w:r>
    </w:p>
    <w:p>
      <w:r>
        <w:rPr>
          <w:b/>
        </w:rPr>
        <w:t>E. 8.4</w:t>
      </w:r>
    </w:p>
    <w:p>
      <w:r>
        <w:t>Die Vorinstanz hat nach dem Ausgeführten zu Recht die Flüchtlingsei- genschaft des Beschwerdeführers verneint und sein Asylgesuch folgerich- tig abgelehnt.</w:t>
      </w:r>
    </w:p>
    <w:p>
      <w:r>
        <w:rPr>
          <w:b/>
        </w:rPr>
        <w:t>E. 9</w:t>
      </w:r>
    </w:p>
    <w:p>
      <w:r>
        <w:t>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E-5188/2022 Seite 13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10.5</w:t>
      </w:r>
    </w:p>
    <w:p>
      <w:r>
        <w:t>Die Vorinstanz führt hinsichtlich der Zumutbarkeit des Wegweisungs- vollzugs aus, der Beschwerdeführer sei jung sowie voll und ganz arbeits- fähig. Den obligatorischen Militärdienst habe er bereits beendet. Er verfüge</w:t>
      </w:r>
    </w:p>
    <w:p>
      <w:r>
        <w:t>E-5188/2022 Seite 14 über eine solide Schulbildung und habe in der Türkei erste Arbeitserfah- rung als Kurier gesammelt. Zudem haben er in der Ukraine ein Studium in (…)- und (…) angefangen. Auch wenn sich die Mutter angeblich in der Tür- kei aufhalte und der Beschwerdeführer keinen Kontakt mit den Verwandt- schaft in Turkmenistan pflege, so könne ihm als erwachsener Mann den- noch zugemutet werden, in Turkmenistan neu Fuss zu fassen und für sich selbst zu sorgen. Hinsichtlich der medizinischen Vorbringen sei anzumer- ken, dass lediglich ein ärztlicher Bericht vom 28. Juni 2022 vorliege, dem zufolge seine beschriebene Angst und unklare Sensation in der linken Brusthälfte anhand von Befund und EKG als unauffällig beurteilt und ihm Relaxane verschrieben worden seien. Auch dies spreche nicht gegen die Zumutbarkeit des Wegweisungsvollzugs.</w:t>
      </w:r>
    </w:p>
    <w:p>
      <w:r>
        <w:rPr>
          <w:b/>
        </w:rPr>
        <w:t>E. 10.6</w:t>
      </w:r>
    </w:p>
    <w:p>
      <w:r>
        <w:t>Der Beschwerdeführer bringt demgegenüber vor, dass er bisher bloss in der Türkei einer Arbeit nachgegangen sei, jedoch in Turkmenistan nicht gearbeitet habe, sondern dort bloss seinen Militärdienst absolviert habe. Ferner verfüge er, da er sein Studium bloss angefangen aber nicht abge- schlossen habe, noch über keine Ausbildung. Im Lichte der wirtschaftlich angespannten Umstände in seinem Heimatland fürchte er in eine wirt- schaftliche Notlage zu geraten, weshalb der Wegweisungsvollzug als nicht zumutbar erachte.</w:t>
      </w:r>
    </w:p>
    <w:p>
      <w:r>
        <w:rPr>
          <w:b/>
        </w:rPr>
        <w:t>E. 10.7</w:t>
      </w:r>
    </w:p>
    <w:p>
      <w:r>
        <w:t>Das Gericht kann sich nach Prüfung der Aktenlage den Ausführungen der Vorinstanz anschliessen. Weder die allgemeine Lage im Heimatstaat des Beschwerdeführers noch individuelle Gründe auf eine konkrete Ge- fährdung im Falle einer Rückkehr schliessen lassen, weshalb der Vollzug der Wegweisung nach Turkmenistan zumutbar ist (vgl. beispielsweise Ur- teil BVGer E-2031/2022 vom 6. Mai 2022, Seite 6). Beim Beschwerdefüh- rer handelt es sich um einen jungen, gesunden und intelligenten Mann, der in der Vergangenheit sogar im Ausland einer Arbeit nachgehen konnte und auch problemlos den Militärdienst im Heimatland absolviert hat und dort sogar in den Offiziersrang aufgestiegen ist. Ferner kommt hinzu, dass der Beschwerdeführer sowohl im Heimatland wie auch im Ausland über aktive beziehungsweise reaktivierbare Kontakte verfügt (act 13, F27, F54, F55, F58, act. 27 F50-53), die ihn dabei unterstützten können, in seinem Hei- matland wieder Fuss zu fassen. Überdies ist darauf hinzuweisen, dass der Beschwerdeführer erst 2019 aus seinem Heimatland ausgereist ist und so- mit praktisch sein gesamtes bisheriges Leben in Turkmenistan verbracht hat und somit zweifelsohne über einen aktiven Freundes- und Bekannten- kreis verfügt. Letztlich dürfte er auch aufgrund seines Militärdienstes und seiner Funktion als Offizier über reaktivierbare Beziehungen verfügen, die</w:t>
      </w:r>
    </w:p>
    <w:p>
      <w:r>
        <w:t>E-5188/2022 Seite 15 ihn im Bedarfsfall ergänzend unterstützen können. Der Umstand, dass der Beschwerdeführer in seinem Heimatland das Gymnasium durchlaufen so- wie im Ausland einem Studium nachgehen konnte, legt nahe, dass er zuvor auch nicht in wirtschaftlicher Not gelebt hat (vgl. hierzu auch act. 27, F99). Nach dem Gesagten erweist sich der Vollzug der Wegweisung auch als zumutbar.</w:t>
      </w:r>
    </w:p>
    <w:p>
      <w:r>
        <w:rPr>
          <w:b/>
        </w:rPr>
        <w:t>E. 10.8</w:t>
      </w:r>
    </w:p>
    <w:p>
      <w:r>
        <w:t>Schliesslich obliegt es dem Beschwerdeführer, sich bei der zuständi- gen Vertretung des Heimatstaates die für eine Rückkehr notwendigen Rei- sedokumente zu beschaffen (vgl. Art. 8 Abs. 4 AsylG und dazu auch BVGE 2008/34 E. 12), so wie er dies in der Vergangenheit bereits in Istanbul er- folgreich getan hat. Insbesondere sind auch – entgegen der Auffassung des Beschwerdeführers – die aktuellen Massnahmen im Zusammenhang mit der COVID-19-Pandemie nicht geeignet sind, die vorinstanzlichen Fol- gerungen in Frage zu stellen, da praxisgemäss davon auszugehen ist, es handle sich dabei – wenn überhaupt – bloss um ein temporäres Hindernis, welchem im Rahmen der Vollzugsmodalitäten durch die kantonalen Behör- den Rechnung zu tragen ist (vgl. beispielsweise Urteil BVGer E-2031/2022 vom 6. Mai 2022, Seite 6). Die vom Beschwerdeführer hiergegen ins Recht gelegten Vorbringen vermögen diese Einschätzung nicht umzustossen. Im Lichte des Gesagten ist daher der Vollzug der Wegweisung auch als möglich zu bezeichnen ist (Art. 83 Abs. 2 AIG).</w:t>
      </w:r>
    </w:p>
    <w:p>
      <w:r>
        <w:rPr>
          <w:b/>
        </w:rPr>
        <w:t>E. 10.9</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E-5188/2022 Seite 16 Angesichts der aus den vorstehenden Erwägungen hervorgehenden Aus- sichtslosigkeit der Beschwerde ist das Gesuch um Gewährung der unent- geltlichen Prozessführung ungeachtet der Fürsorgebedürftigkeit des Be- schwerdeführers abzuweisen. Die Erhebung eines Kostenvorschusses ist mit dem vorliegend instruktionslos ergehenden, verfahrensabschliessen- den Urteil in der Sache hinfällig. (Dispositiv nächste Seite)</w:t>
      </w:r>
    </w:p>
    <w:p>
      <w:r>
        <w:t>E-5188/2022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