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E-5186/2016 vom 26. April 2017</w:t>
      </w:r>
    </w:p>
    <w:p>
      <w:r>
        <w:t>Bundesverwaltungsgericht, 2017-04-26, DE</w:t>
      </w:r>
    </w:p>
    <w:p>
      <w:r>
        <w:rPr>
          <w:b/>
        </w:rPr>
        <w:t xml:space="preserve">Quelle: </w:t>
      </w:r>
      <w:r>
        <w:t>https://mcp.opencaselaw.ch/entscheid/bvger_E-5186_2016</w:t>
      </w:r>
    </w:p>
    <w:p>
      <w:r>
        <w:t>FR: TAF E-5186/2016 du 26 avril 2017</w:t>
      </w:r>
    </w:p>
    <w:p>
      <w:r>
        <w:t>IT: TAF E-5186/2016 del 26 aprile 2017</w:t>
      </w:r>
    </w:p>
    <w:p>
      <w:pPr>
        <w:pStyle w:val="Heading2"/>
      </w:pPr>
      <w:r>
        <w:t>Regeste</w:t>
      </w:r>
    </w:p>
    <w:p>
      <w:r>
        <w:t>Vollzug der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form- und fristgerecht eingereichte Beschwerde ist einzutreten.</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w:t>
      </w:r>
    </w:p>
    <w:p>
      <w:r>
        <w:t>Der Beschwerdeführer hat mit seiner Beschwerde die Ziffer 3-5 der vor-instanzlichen Verfügung, den Vollzug der Wegweisung, angefochten. Die Verneinung seiner Flüchtlingseigenschaft und die Ablehnung seines Asylgesuchs blieben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 m. Art. 83 AuG [SR 142.20]).</w:t>
      </w:r>
    </w:p>
    <w:p>
      <w:r>
        <w:rPr>
          <w:b/>
        </w:rPr>
        <w:t>E. 4.1</w:t>
      </w:r>
    </w:p>
    <w:p>
      <w:r>
        <w:t>Der Beschwerdeführer rügt eine ungenügende Abklärung des Sachverhalts. Er habe die tatsächlichen Verhältnisse im Heimatland nicht verschleiert und im Rahmen seiner Möglichkeiten mit den Behörden kooperiert. So habe er beispielsweise die Geburtsurkunde eingereicht. Sein Herkunftsland beziehungsweise seine Herkunftsregion sei der Vorinstanz bekannt. Es gehe nicht an, dass die Vorinstanz unter dem Vorwand mangelhafter Mitwirkung, welche eben nicht vorliege, jegliche Abklärungen unterlasse. Die Zumutbarkeit des Wegweisungsvollzugs sei daher zwingend zu prüfen gewesen. Hierbei handelt es sich um eine formelle Rüge, welche vorab zu prüfen ist, da sie allenfalls geeignet wäre, eine Kassation der vorinstanzlichen Verfügung zu bewirken.</w:t>
      </w:r>
    </w:p>
    <w:p>
      <w:r>
        <w:rPr>
          <w:b/>
        </w:rPr>
        <w:t>E. 4.2</w:t>
      </w:r>
    </w:p>
    <w:p>
      <w:r>
        <w:t>Im Asylverfahren gilt - wie in anderen Verwaltungsverfahren - der Untersuchungsgrundsatz (Art. 6 AsylG in Verbindung mit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N 142; Krauskopf/Emmenegger/Babey, Art. 12 VwVG N 20 ff. in: Waldmann/Weissenberger [Hrsg.], Praxiskommentar Verwaltungsverfahrensgesetz, 2. Aufl. 2016).</w:t>
      </w:r>
    </w:p>
    <w:p>
      <w:r>
        <w:rPr>
          <w:b/>
        </w:rPr>
        <w:t>E. 4.3</w:t>
      </w:r>
    </w:p>
    <w:p>
      <w:r>
        <w:t>Die Vorinstanz führt in ihrer Begründung aus, die Angaben des Beschwerdeführers über die Ortschaft C._______ , in der er angeblich die letzten 22 Jahre vor seiner Ausreise aus Somalia gelebt haben soll, seien ungenau und voller Ungereimtheiten. Folglich sei anzunehmen, dass seine Behauptung, C._______ sei sein letzter Aufenthaltsort gewesen, nicht der Wahrheit entspreche. Es sei daher der Vollzug der Wegweisung angeordnet worden, da es nicht Sache der Asylbehörden sein könne, nach allfälligen Wegweisungsvollzugshindernissen in irgendwelchen Regionen Somalias, Somalilands, Puntlands oder anderen Drittstaaten zu forschen, wenn die asylsuchende Person durch Verschleierung ihrer tatsächlichen Verhältnisse im Heimatstaat eine vernünftige Prüfung der Zumutbarkeit des Wegweisungsvollzugs verhindere. Zudem sei aktenkundig, dass ein Strafverfahren wegen Vergewaltigung gegen den Beschwerdeführer hängig sei. Somit dürfte auch Art. 83 Abs. 7 lit. a AuG erfüllt sein, wonach keine vorläufige Aufnahme verfügt werde, wenn eine weg- oder ausgewiesene Person zu einer längerfristigen Freiheitstrafe verurteilt worden sei.</w:t>
      </w:r>
    </w:p>
    <w:p>
      <w:r>
        <w:rPr>
          <w:b/>
        </w:rPr>
        <w:t>E. 4.4</w:t>
      </w:r>
    </w:p>
    <w:p>
      <w:r>
        <w:t>Der Vorinstanz ist zwar zuzustimmen, dass gewisse Angaben des Beschwerdeführers zu seinem Heimatort C._______ Ungereimtheiten aufweisen, dennoch ist nicht von einer Verletzung der Mitwirkungspflicht, welche eine vertiefte Herkunftsabklärung und die Prüfung der Zumutbarkeit des Wegweisungsvollzugs obsolet machen könnten, auszugehen. Der Beschwerdeführer hat bei seinem Auslandgesuch im Jahr 2011 und während des ganzen Asylverfahrens C._______ als Heimatort und B._______ als letzten Aufenthaltsort vor seiner Ausreise aus Somalia angegeben. Er konnte seine Clanzugehörigkeit nennen und hat in der Befragung sowie der Anhörung alle Fragen zu seiner Herkunft beantwortet. Zudem reichte er eine somalische Geburtsurkunde ein. Unter diesen Umständen kann nicht gesagt werden, dass seine Behauptung, aus C._______, Somalia, zu stammen, offensichtlich unzutreffend wäre. Die Vorinstanz wäre somit gehalten gewesen, eine vertiefte Herkunftsabklärung und eine Prüfung der Zumutbarkeit des Wegweisungsvollzugs durchzuführen. Durch ihre diesbezügliche Unterlassung hat sie den Untersuchungsgrundsatz verletzt (Art. 6 AsylG in Verbindung mit Art. 12 VwVG) und den Sachverhalt unvollständig festgestellt (Art. 106 Abs. 1 AsylG). Im Übrigen ist darauf hinzuweisen, dass die Vorinstanz die vorläufige Aufnahme zu Unrecht mit dem Hinweis verweigert hat, gegen den Beschwerdeführer sei ein Strafverfahren wegen Vergewaltigung hängig, womit Art. 83 Abs. 7 lit. a AuG erfüllt sein dürfte. Die Anwendbarkeit dieser Norm setzt eine rechtskräftige Verurteilung zu einer längerfristigen Freiheitsstrafe voraus; gegen den Beschwerdeführer wurde erst eine Strafuntersuchung eröffnet, eine Verurteilung ist bislang nicht erfolgt. Die Vorinstanz hat demnach Art. 83 Abs. 7 lit. a AuG zu Unrecht für anwendbar erklärt.</w:t>
      </w:r>
    </w:p>
    <w:p>
      <w:r>
        <w:rPr>
          <w:b/>
        </w:rPr>
        <w:t>E. 5</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in: Waldmann/Weissenberger [Hrsg.], Praxiskommentar Verwaltungsverfahrensgesetz, 2. Aufl. 2016, Art. 61 VwVG N 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 unter rechtsgenüglicher Gewährung des rechtlichen Gehörs - an die Vorinstanz zurückzuweisen. Die Beschwerde ist somit gutzuheissen, soweit die Aufhebung der angefochtenen Verfügung und die Rückweisung der Sache an die Vorinstanz beantragt werden.</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dem Beschwerdeführer Fr. 550.- (inkl. Auslagen und Mehrwertsteuer) als Parteientschädigung zuzusprechen. Dieser Betrag ist dem Beschwerdeführer durch die Vorinstanz zu entrichten.</w:t>
      </w:r>
    </w:p>
    <w:p>
      <w:r>
        <w:rPr>
          <w:b/>
        </w:rPr>
        <w:t>E. 6.3</w:t>
      </w:r>
    </w:p>
    <w:p>
      <w:r>
        <w:t>Die Gesuche um Gewährung der unentgeltlichen Rechtspflege (Art. 65 Abs. 1 VwVG) und um Beiordnung eines amtlichen Rechtsbeistandes (Art. 110a Abs. 1 AsylG)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