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E-5185/2013 vom 21. August 2014</w:t>
      </w:r>
    </w:p>
    <w:p>
      <w:r>
        <w:t>Bundesverwaltungsgericht, 2014-08-21, DE</w:t>
      </w:r>
    </w:p>
    <w:p>
      <w:r>
        <w:rPr>
          <w:b/>
        </w:rPr>
        <w:t xml:space="preserve">Quelle: </w:t>
      </w:r>
      <w:r>
        <w:t>https://mcp.opencaselaw.ch/entscheid/bvger_E-5185_2013</w:t>
      </w:r>
    </w:p>
    <w:p>
      <w:r>
        <w:t>FR: TAF E-5185/2013 du 21 août 2014</w:t>
      </w:r>
    </w:p>
    <w:p>
      <w:r>
        <w:t>IT: TAF E-5185/2013 del 21 agosto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Entscheid dargelegt und folgt dabei ständiger Praxis. Darauf kann hier verwiesen werden (vgl. BVGE 2010/57 E. 2.2 und 2.3).</w:t>
      </w:r>
    </w:p>
    <w:p>
      <w:r>
        <w:rPr>
          <w:b/>
        </w:rPr>
        <w:t>E. 4.1</w:t>
      </w:r>
    </w:p>
    <w:p>
      <w:r>
        <w:t>Die Vorinstanz kommt in der angefochtenen Verfügung zum Schluss, die Vorbringen des Beschwerdeführers hielten weder den Anforderungen an die Flüchtlingseigenschaft gemäss Art. 3 AsylG noch jenen an das Glaubhaftmachen gemäss Art. 7 AsylG stand. Aufgrund der Zweifel an der geltend gemachten Herkunft sei von einem Experten ein Test über sein herkunftsspezifisches Alltagswissen durchgeführt worden. Gemäss Resultat dieser Analyse bestehe nur geringe Wahrscheinlichkeit, dass der Beschwerdeführer im behaupteten geographischen Raum gelebt habe. Im Rahmen des rechtlichen Gehörs zum Alltagswissenstest habe er lediglich ausgeführt, dass er aus dem angegebenen Gebiet stamme und Tibeter sei. Ferner seien die Angaben zur Ausreise und zum Reiseweg widersprüchlich. Aufgrund der fehlenden Chinesischkenntnisse, der fehlenden Identitätspapiere, des unglaubhaften Reiseweges, der unglaubhaften Asylgründe und der mangelhaften Länderkenntnisse sei auszuschliessen, dass der Beschwerdeführer jemals in der von ihm angegebenen Region gelebt habe und es sich bei ihm um einen Flüchtling aus der Volksrepublik China handle. Vielmehr bestünden Indizien auf eine Herkunft aus einer exiltibetischen Gemeinschaft ausserhalb der Volksrepublik China, insbesondere Nepal oder Indien.</w:t>
      </w:r>
    </w:p>
    <w:p>
      <w:r>
        <w:rPr>
          <w:b/>
        </w:rPr>
        <w:t>E. 4.2</w:t>
      </w:r>
    </w:p>
    <w:p>
      <w:r>
        <w:t>Der Beschwerdeführer bringt dagegen im Wesentlichen vor, dass er aus B._______ (...) stamme, dort geboren und aufgewachsen sei und Tibet wegen seiner politischen Betätigung verlassen musste. Seit seiner Flucht leide er psychisch, was sich mit dem negativen Asylentscheid verstärkt habe. Er könne chinesisch weder sprechen noch schreiben und sei damit in seiner Heimatregion nicht allein. Die Widersprüche hätten mit seiner psychisch instabilen Situation, seiner Angst und Vergesslichkeit zu tun. In seiner Replik ergänzt der Beschwerdeführer, dass er als Tibeter aus der Volksrepublik China durch seine illegale Ausreise zum Flüchtling geworden sei. Gemäss Rechtsprechung habe er durch seine illegale Ausreise aus Tibet beziehungsweise China und die Asylgesuchseinreichung im Ausland einen Grund für zukünftige Verfolgung durch die chinesischen Behörden gesetzt und würde deshalb die Flüchtlingseigenschaft wegen subjektiver Nachfluchtgründe gemäss Art. 54 AsylG erfüllen.</w:t>
      </w:r>
    </w:p>
    <w:p>
      <w:r>
        <w:rPr>
          <w:b/>
        </w:rPr>
        <w:t>E. 5.1.1</w:t>
      </w:r>
    </w:p>
    <w:p>
      <w:r>
        <w:t>Gemäss Art. 12 VwVG stellt die Behörde den Sachverhalt von Amtes wegen fest und bedient sich nötigenfalls der gesetzlichen Beweismittel (Bstn. a-e). Der Untersuchungsgrundsatz findet seine Grenze indessen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5.1.2</w:t>
      </w:r>
    </w:p>
    <w:p>
      <w:r>
        <w:t>Die Behörden sind verpflichtet, Vorbringen tatsächlich zu hören, ernsthaft zu prüfen und in ihrer Entscheidfindung angemessen zu berücksichtigen. Nicht erforderlich ist jedoch, dass sich die Begründung mit allen Parteistandpunkten einlässlich auseinandersetzt und jedes einzelne Vorbringen ausdrücklich widerlegt (vgl. BGE 136 I 184 E. 2.2.1 [S. 188]).</w:t>
      </w:r>
    </w:p>
    <w:p>
      <w:r>
        <w:rPr>
          <w:b/>
        </w:rPr>
        <w:t>E. 5.1.3</w:t>
      </w:r>
    </w:p>
    <w:p>
      <w:r>
        <w:t>Zunächst ist festzuhalten, dass die Identität des Beschwerdeführers nicht feststeht; diesbezüglich ist mit der Vorinstanz einig zu gehen. Der Beschwerdeführer hat im vorinstanzlichen Verfahren trotz ausdrücklicher Aufforderung weder Ausweispapiere noch irgendwelche Beweismittel, die geeignet wären, etwas zur Klärung seiner Identität und seines Herkunftslandes beizutragen, eingereicht. Auch auf Beschwerdeebene ist er diesbezüglich untätig geblieben und hat sich nicht darum bemüht, Papiere beizubringen. Dies stellt eine Verletzung der ihm obliegenden Mitwirkungspflicht gemäss Art. 8 AsylG dar, auf welche ihn die Vorinstanz bereits anlässlich der Befragung (BFM-Akten, A4/11 S. 2 und 6) und später erneut bei der Anhörung (BFM-Akten, A11/12 S. 2) hingewiesen hatte. Anlässlich der Befragung hat er das Fehlen der Ausweise damit begründet, weder je eine Identitätskarte noch einen Pass besessen zu haben. Die Geburtsurkunde, welche sich bei ihm zu Hause befinde, habe er nicht mitgenommen. Zudem kenne er die Telefonnummer von zu Hause nicht, weshalb er von dort auch nichts beschaffen könne (BFM-Akten, A4/11 S. 6). Es kann offen bleiben, ob dem tatsächlich so ist. Der Vorinstanz ist zuzustimmen, dass überwiegende Zweifel an der vom Beschwerdeführer geltend gemachten Herkunft bestehen. Diese werden dadurch erhärtet, dass der Beschwerdeführer in seiner Rechtsmitteleingabe auf die in der angefochtenen Verfügung aufgezählten, zahlreichen Unstimmigkeiten mit keinem Wort eingegangen ist, sondern lediglich seine Herkunft aus dem behaupteten Gebiet beteuert. Die verschiedenen Widersprüche und die Unkenntnis lokaler Gegebenheiten will er pauschal nur mit seiner Vergesslichkeit und seiner psychischen Situation erklären. So bleibt im Einzelnen unwidersprochen, dass er keine detaillierte Beschreibung des Ortes geben konnte, in welchem er gemäss eigenen Angaben mehr als dreissig Jahre gelebt habe; dass er etwa die Existenz einer kommunalen Schule in der Befragung bejahte, in der Anhörung aber verneinte. Ebensowenig vermag er aufzuklären, weshalb in der Befragung seine Mutter, in der Anhörung aber der Vater seine Ausreise organisiert haben soll. Auch trifft es zu, wie die Vorinstanz feststellt, dass der Beschwerdeführer weder die auf der Reise passierten Ortschaften nennen, noch den Grenzübertritt nach Nepal fundiert beschreiben kann. Schliesslich ist mit der Vorinstanz einig zu gehen, dass die Behauptung des Beschwerdeführers, er habe bei der Befragung Lhasa und Lhatse als Demonstrationsorte verwechselt, angesichts der besonderen Bedeutung Lhasas für das autonome Gebiet Tibet äusserst unglaubwürdig ist.</w:t>
      </w:r>
    </w:p>
    <w:p>
      <w:r>
        <w:rPr>
          <w:b/>
        </w:rPr>
        <w:t>E. 5.2.1</w:t>
      </w:r>
    </w:p>
    <w:p>
      <w:r>
        <w:t>Die Alltagswissenstests des BFM sind keine Sachverständigengutachten (Art. 12 Bst. e VwVG; Art. 57 ff. des Bundesgesetzes vom 4. Dezember 1947 über den Bundeszivilprozess [BZP, SR 273] i.V.m. Art. 19 VwVG), sondern schriftliche Auskünfte einer Drittperson (Art. 12 Bst. c VwVG; Art. 49 BZP i.V.m. Art. 19 VwVG). Sofern bestimmte Anforderungen an die fachliche Qualifikation, Objektivität und Neutralität des Experten wie auch an die inhaltliche Schlüssigkeit und Nachvollziehbarkeit der Analyse erfüllt sind, ist solchen Analysen jedoch erhöhter Beweiswert beizumessen (vgl. EMARK 2003 Nr. 14 E. 7 S. 89; EMARK 1998 Nr. 34 S. 284 ff.).</w:t>
      </w:r>
    </w:p>
    <w:p>
      <w:r>
        <w:rPr>
          <w:b/>
        </w:rPr>
        <w:t>E. 5.2.2</w:t>
      </w:r>
    </w:p>
    <w:p>
      <w:r>
        <w:t>Der vorliegend zu beurteilenden Evaluation über das Alltagswissen ist aufgrund der sorgfältigen, ausführlichen und ausgewogenen Begründung nach den erwähnten Kriterien erhöhter Beweiswert zuzumessen, zumal an der fachlichen Qualifikation des Experten keine Zweifel bestehen und auch nicht geltend gemacht werden. Ebensowenig vermag die Beschwerde Zweifel an der inhaltlichen Richtigkeit und Vollständigkeit der Analyse zu erwecken. Der Experte prüfte sowohl die sprachliche Kompetenz des Beschwerdeführers, als auch seine Kenntnisse über die von ihm angegebene Herkunftsregion sowie das alltägliche Leben und gelangte zum Schluss, die Wahrscheinlichkeit, dass der Beschwerdeführer im behaupteten geographischen Raum gelebt habe, sei klein (BFM-Akten, A7/6 S. 3). Die Vorinstanz führt zutreffend aus, dass die Schlussfolgerungen des Experten vom Beschwerdeführer nicht glaubhaft hätten widerlegt werden können. So ist mit ihr aufgrund der Analyse einig zu gehen, dass der Beschwerdeführer wichtige geographische Anhaltspunkte und Wallfahrtsorte seines Gebietes nicht kannte oder dass er Begriffe benutzte, welche oft von Tibetern in Indien verwendet und teilweise in Tibet nicht verstanden werden.</w:t>
      </w:r>
    </w:p>
    <w:p>
      <w:r>
        <w:rPr>
          <w:b/>
        </w:rPr>
        <w:t>E. 5.3</w:t>
      </w:r>
    </w:p>
    <w:p>
      <w:r>
        <w:t>Dem Beschwerdeführer ist es ferner nicht gelungen, die Unglaubhaftigkeit seiner Asylvorbringen zu widerlegen. Er beschränkt sich in der Beschwerde darauf, Angaben zu wiederholen oder pauschal und somit ohne nähere Begründung zu behaupten, die Erwägungen der Vorinstanz würden nicht stimmen. Damit zeigt er nicht auf, inwiefern die Vorinstanz Bundesrecht verletzt haben soll, zumal diese die Widersprüche und Unglaubhaftigkeitselemente in den Aussagen des Beschwerdeführers sorgfältig aufgezeigt hat. Um Wiederholungen zu vermeiden kann diesbezüglich ohne Einschränkung auf die ausführlichen und schlüssigen Erwägungen der Vorinstanz verwiesen werden. Aufgrund der Aktenlage ist davon auszugehen, dass er hauptsächlich ausserhalb Chinas sozialisiert worden ist.</w:t>
      </w:r>
    </w:p>
    <w:p>
      <w:r>
        <w:rPr>
          <w:b/>
        </w:rPr>
        <w:t>E. 5.4.1</w:t>
      </w:r>
    </w:p>
    <w:p>
      <w:r>
        <w:t>Nach dem Gesagten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dort gelebt hat.</w:t>
      </w:r>
    </w:p>
    <w:p>
      <w:r>
        <w:rPr>
          <w:b/>
        </w:rPr>
        <w:t>E. 5.4.2</w:t>
      </w:r>
    </w:p>
    <w:p>
      <w:r>
        <w:t>Folglich wäre grundsätzlich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asylrelevanter Gefährdung hinsichtlich eines jener Staaten zu prüfen wäre.</w:t>
      </w:r>
    </w:p>
    <w:p>
      <w:r>
        <w:rPr>
          <w:b/>
        </w:rPr>
        <w:t>E. 5.4.3</w:t>
      </w:r>
    </w:p>
    <w:p>
      <w:r>
        <w:t>Wie bereits in Erwägung 5.1.1 ausgeführt, ist das Gericht mit der Vorinstanz der Auffassung, dass der Beschwerdeführer die Mitwirkungspflicht verletzt hat und dadurch den Behörden nähere Abklärungen und eine Rückschaffung in seinen tatsächlichen Heimatstaat verunmöglicht. Durch die Verletzung dieser Pflicht verunmöglicht er auch die Abklärung, welchen effektiven Status er in Indien respektive Nepal innehat. Er hat die Folgen dieses Verhaltens zu verantworten. In diesem Sinne ist im vorliegenden Fall die Rechtsprechung in "Entscheide und Mitteilungen der [vormaligen] Asylrekurskommission" (EMARK) 2005 Nr. 1 insoweit zu präzisieren, als auch bei Personen tibetischer Ethnie, die ihre wahre Herkunft verschleiern oder verheimlichen, vermutungsweise davon auszugehen ist, dass keine flüchtlings- oder wegweisungsbeachtlichen Gründe gegen eine Rückkehr an ihren bisherigen Aufenthaltsort bestehen (vgl. Urteil des BVGer E-2981/2012 vom 20. Mai 2014 E. 5.10).</w:t>
      </w:r>
    </w:p>
    <w:p>
      <w:r>
        <w:rPr>
          <w:b/>
        </w:rPr>
        <w:t>E. 5.5</w:t>
      </w:r>
    </w:p>
    <w:p>
      <w:r>
        <w:t>Zusammenfassend ergibt sich, dass der Beschwerdeführer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7.1</w:t>
      </w:r>
    </w:p>
    <w:p>
      <w:r>
        <w:t>Bezüglich des Wegweisungsvollzugs führt die Vorinstanz aus, da die vom Beschwerdeführer geltend gemachte Staatsangehörigkeit nicht glaubhaft sei, müsse diese als unbekannt gelten. Ein Vollzug der Wegweisung in die Volksrepublik China wurde im vorinstanzlichen Entscheid ausdrücklich ausgeschlossen (vgl. Ziff. 4 des Dispositivs der Verfügung vom 23. August 2013). Das Gericht folgt der Vorinstanz sowohl in diesem Punkt als auch hinsichtlich der weiteren diesbezüglichen Erwägungen. Zwecks Vermeidung von Wiederholungen kann auf den Entscheid des Bundesamtes verwiesen werden.</w:t>
      </w:r>
    </w:p>
    <w:p>
      <w:r>
        <w:rPr>
          <w:b/>
        </w:rPr>
        <w:t>E. 7.2</w:t>
      </w:r>
    </w:p>
    <w:p>
      <w:r>
        <w:t>Zulässigkeit, Zumutbarkeit und Möglichkeit eines Wegweisungsvollzugs sind zwar von Amtes wegen zu prüfen, aber die Untersuchungspflicht findet, wie bereits vorstehend in Erwägung 5.1.1 und 5.1.3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(vgl. E. 5.4 vorstehend). Mit dem Vorenthalten von Informationen und dem Fehlen jeglicher Bemühungen, Ausweispapiere und Beweismittel zu beschaffen, die seine Identität, Herkunft und seine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dem Gericht die für genauere Abklärungen erforderliche Grundlage, und es ist nicht Sache des Gerichts, sich in Mutmassungen und Spekulationen zu ergehen. Was die vorgebrachten psychischen Belastungen des Beschwerdeführers betrifft, welche einer Wegweisung entgegenstehen könnten, so sind dem Gericht diesbezüglich keine ärztlichen Befunde zugestellt worden, welche diese Behauptung spezifizieren oder überhaupt bestätigen könnten.</w:t>
      </w:r>
    </w:p>
    <w:p>
      <w:r>
        <w:rPr>
          <w:b/>
        </w:rPr>
        <w:t>E. 7.3</w:t>
      </w:r>
    </w:p>
    <w:p>
      <w:r>
        <w:t>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