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E-5184/2007 vom 23. Juli 2010</w:t>
      </w:r>
    </w:p>
    <w:p>
      <w:r>
        <w:t>Bundesverwaltungsgericht, 2010-07-23, FR</w:t>
      </w:r>
    </w:p>
    <w:p>
      <w:r>
        <w:rPr>
          <w:b/>
        </w:rPr>
        <w:t xml:space="preserve">Quelle: </w:t>
      </w:r>
      <w:r>
        <w:t>https://mcp.opencaselaw.ch/entscheid/bvger_E-5184_2007</w:t>
      </w:r>
    </w:p>
    <w:p>
      <w:r>
        <w:t>FR: TAF E-5184/2007 du 23 juillet 2010</w:t>
      </w:r>
    </w:p>
    <w:p>
      <w:r>
        <w:t>IT: TAF E-5184/2007 del 23 luglio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3.1</w:t>
      </w:r>
    </w:p>
    <w:p>
      <w:r>
        <w:t>En l'occurrence, le recourant n'a pas été en mesure de faire apparaître la crédibilité de ses motifs d'asile.</w:t>
      </w:r>
    </w:p>
    <w:p>
      <w:r>
        <w:rPr>
          <w:b/>
        </w:rPr>
        <w:t>E. 3.2</w:t>
      </w:r>
    </w:p>
    <w:p>
      <w:r>
        <w:t>Le Tribunal constate, en effet, qu'il a tenu des propos divergents sur plusieurs éléments de son récit. Ainsi, l'intéressé a, tout d'abord, affirmé avoir quitté son domicile le 28 avril 2006 suite à la descente de la police chez lui (pv. de l'audition sommaire p. 5). Il a, ensuite, indiqué que la police s'était présentée à son domicile deux, quatre ou une semaine après l'arrestation de son ami intervenue le 28 avril 2006 (pv. de l'audition fédérale p. 8, pv. de l'audition complémentaire p. 8). Le recourant a, de même, déclaré que la police se serait rendue à son domicile tous les quinze jours après l'arrestation de son ami (pv. de l'audition fédérale p. 8), puis que ces visites auraient eu lieu à trois ou à quatre reprises, dix jours ou un mois après dite arrestation (pv. de l'audition complémentaire p. 8). L'intéressé a également prétendu que la police avait arrêté son ami parce qu'elle avait découvert des explosifs sur lui (pv. de l'audition sommaire p. 5), puis que ceux-ci avaient été trouvés dans une cachette mais que son ami ne les avait pas sur lui (pv. de l'audition fédérale p. 7, pv. de l'audition complémentaire p. 8). Au sujet de son ami, le recourant a tantôt affirmé qu'il s'agissait du témoin de sa circoncision, tantôt qu'il avait été témoin au mariage de celui-ci (pv. de l'audition sommaire p. 5, pv. de l'audition fédérale p. 10).</w:t>
      </w:r>
    </w:p>
    <w:p>
      <w:r>
        <w:rPr>
          <w:b/>
        </w:rPr>
        <w:t>E. 3.3</w:t>
      </w:r>
    </w:p>
    <w:p>
      <w:r>
        <w:t>Il convient, en outre, de retenir l'incapacité du recourant à citer, lors de ses deux auditions, l'adresse précise de son ami (pv. de l'audition fédérale p. 4 et 10) et les réels motifs de son arrestation (pv. de l'audition fédérale p. 10). L'intéressé n'a pas non plus été en mesure d'expliquer clairement comment il aurait été certain que les personnes qu'il aurait transportées appartenaient au PKK (pv. de l'audition complémentaire p. 5) alors qu'il aurait ignoré que les colis contenaient des explosifs (pv. de l'audition sommaire p. 5) ou qu'il l'aurait soupçonné (pv. de l'audition fédérale p. 5). A cet égard, le Tribunal, considère, à l'instar de l'ODM, qu'il n'est pas crédible que l'intéressé n'ait pas ouvert les colis qu'il transportait, ceci même lorsqu'il aurait commencé à avoir des soupçons sur leur contenu et qu'il aurait dû en ramener un à son ami lors de l'annulation du discours du premier Ministre mois de mars 2006 (pv. de l'audition fédérale p. 4-5). Ces affirmations ont d'ailleurs ensuite été contredites par ses explications sur une boîte qu'il aurait transportée à Diyarbakir et dans laquelle il aurait vu des jumelles à infrarouge ainsi que sur son refus de transporter une bombe (pv. de l'audition complémentaire p. 6). La justification avancée au stade du recours selon laquelle il aurait accordé toute confiance à son ami ne saurait, au vu de ce qui précède, être considérée comme suffisante.</w:t>
      </w:r>
    </w:p>
    <w:p>
      <w:r>
        <w:rPr>
          <w:b/>
        </w:rPr>
        <w:t>E. 3.4</w:t>
      </w:r>
    </w:p>
    <w:p>
      <w:r>
        <w:t>De plus, il n'est pas plausible que la police ait demandé, lors de sa descente au domicile de l'intéressé, où se trouvait son ami alors que ce dernier aurait, selon la chronologie exposée, déjà été arrêté (pv. de l'audition complémentaire p. 7). Il est aussi difficile de croire que, si le recourant avait effectivement été dénoncé par son ami lors de son arrestation, la police n'ait ni fouillé ni perquisitionné son domicile, les propos tenus sur l'existence de cette dernière ayant, de surcroît, encore été divergents (pv. de l'audition complémentaire p. 8-9).</w:t>
      </w:r>
    </w:p>
    <w:p>
      <w:r>
        <w:rPr>
          <w:b/>
        </w:rPr>
        <w:t>E. 3.5</w:t>
      </w:r>
    </w:p>
    <w:p>
      <w:r>
        <w:t>Par ailleurs, force est de constater que les motifs allégués par l'intéressé ne sont basés que sur de simples suppositions qu'aucun document probant ne vient étayer. Le recourant aurait, en effet, appris par son épouse qu'il serait recherché et par celle de son ami que ce dernier l'aurait dénoncé (pv. de l'audition fédérale p. 10, pv de l'audition complémentaire p. 3). Or, de pratique constante, il est insuffisant d'avoir appris un événement par des tiers pour établir l'existence d'une crainte fondée d'une persécution future (cf. dans ce sens ALBERTO ACHERMANN/CHRISTINA HAUSAMMANN, Les notions d'asile et de réfugié en droit suisse, in : WALTER KÄLIN (éd), Droit des réfugiés, Enseignement de 3e cycle de droit 1990, Fribourg 1991, p. 44). De plus, si l'intéressé était effectivement recherché par les autorités turques pour les motifs invoqués, celles-ci auraient assurément pris des mesures plus sérieuses à son encontre. Il faut, ainsi, s'étonner que le recourant n'ait reçu aucune convocation ni mandat d'arrêt. S'il aurait éventuellement pu être admis qu'en 2007, il était trop tôt, comme il l'a indiqué, pour qu'il soit, par exemple, cité comme témoin à comparaître dans le procès engagé contre son ami (pv. de l'audition fédérale p. 10, pv. de l'audition complémentaire p. 2), reste que trois ans ont passé depuis lors et qu'il n'a produit, à ce jour, aucun document ni moyen de preuve susceptibles de démontrer qu'il est bien recherché. L'avocat turc qui l'a représenté dans sa procédure de divorce aurait d'ailleurs pu l'aider à obtenir de tels documents, les professionnels ayant un accès facilité aux documents judiciaires et pouvant faire une demande officielle, au nom d'un ressortissant truc, même vivant à l'étranger, afin de savoir s'il existe une fiche établie à son nom et pour quel motif. A cela s'ajoute encore que l'intéressé a justifié la non-production de sa carte d'identité, devant les autorités en matière d'asile, par le fait qu'il était recherché alors qu'il a déposé un tel document dans le cadre de la procédure en vue du mariage introduite dans le canton de Soleure. Il n'est, enfin, pas crédible que le recourant ait attendu six mois avant de quitter la Turquie et que, durant ces mois où il aurait vécu caché, il ait pris le risque de se déplacer jusqu'à E._______ et F._______, villes proches du Kurdistan turc. Ce comportement n'est pas celui d'une personne qui se sait, d'une part, recherchée par les autorités étatiques et, d'autre part, surveillée par le PKK en raison d'une prétendue trahison (pv de l'audition complémentaire p. 3).</w:t>
      </w:r>
    </w:p>
    <w:p>
      <w:r>
        <w:rPr>
          <w:b/>
        </w:rPr>
        <w:t>E. 3.6</w:t>
      </w:r>
    </w:p>
    <w:p>
      <w:r>
        <w:t>Quant au fait que le recourant aurait été surveillé par des policiers en civil en raison de sa participation à des manifestations kurdes et au soutien financier qu'il leur aurait apporté, il y a lieu de retenir que ces éléments n'ont guère été détaillés et qu'ils ne sont nullement démontrés (pv. de l'audition sommaire p. 5-6). De plus, même à supposer qu'ils soient avérés, rien dans le dossier ne permet de conclure que le recourant aurait pu rencontrer des difficultés d'une intensité certaine au sens de l'art. 3 LAsi et allant au-delà de celles que peut parfois encore connaître la population kurde en général, l'intéressé ne s'étant d'ailleurs prévalu d'aucun engagement politique concret (pv. de l'audition sommaire p. 5). Ces éléments ne sauraient donc être déterminants ni constituer des indices tendant d'établir à l'existence d'une crainte fondée de persécution.</w:t>
      </w:r>
    </w:p>
    <w:p>
      <w:r>
        <w:rPr>
          <w:b/>
        </w:rPr>
        <w:t>E. 3.7</w:t>
      </w:r>
    </w:p>
    <w:p>
      <w:r>
        <w:t>Au vu de ce qui précède, le Tribunal considère que l'intéressé n'a pas rendu vraisemblables ses motifs d'asile et qu'il n'a pas non plus établi à satisfaction l'existence d'indices concrets pouvant laisser présager l'avènement, dans un avenir proche et selon une haute probabilité, de mesures déterminantes selon l'art. 3 LAsi, le recours ne contenant aucun argument ni moyen de preuve susceptible de remettre en cause tant l'analyse développée par l'ODM dans la décision attaquée que celle exposée ci-dessus.</w:t>
      </w:r>
    </w:p>
    <w:p>
      <w:r>
        <w:rPr>
          <w:b/>
        </w:rPr>
        <w:t>E. 3.8</w:t>
      </w:r>
    </w:p>
    <w:p>
      <w:r>
        <w:t>Il s'ensuit que le recours, en tant qu'il conteste la non-reconnaissance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L'intéressé s'étant vu refuser l'octroi d'une autorisation de séjour (cf. let. G de l'état de fait), aucune exception à la règle générale du renvoi n'est en l'occurrence réalisée. Le Tribunal est, dès lors,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 p. 186s.).</w:t>
      </w:r>
    </w:p>
    <w:p>
      <w:r>
        <w:rPr>
          <w:b/>
        </w:rPr>
        <w:t>E. 6.5</w:t>
      </w:r>
    </w:p>
    <w:p>
      <w:r>
        <w:t>En l'occurrence, comme exposé ci-dessus (cf. consid. 3), l'intéressé n'a pas rendu hautement vraisemblable un tel risque. Il n'a, par ailleurs et pour les mêmes raisons, pas non plus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Depuis mars 2003, les autorités compétentes en matière d'asile considèrent qu'au vu de l'apaisement de la situation en Turquie, l'exécution du renvoi dans toutes les provinces de ce pays est, dans le principe, raisonnablement exigible et que seuls des facteurs de nature individuelle peuvent faire obstacle à cette exécution.</w:t>
      </w:r>
    </w:p>
    <w:p>
      <w:r>
        <w:rPr>
          <w:b/>
        </w:rPr>
        <w:t>E. 7.3</w:t>
      </w:r>
    </w:p>
    <w:p>
      <w:r>
        <w:t>En outre, il ne ressort du dossier aucun élément dont on pourrait inférer que l'exécution du renvoi impliquerait une mise en danger concrète du recourant. A cet égard, le Tribunal relève que le recourant est encore relativement jeune et qu'il n'a pas allégué de problèmes de santé particuliers. Il est, en outre, au bénéfice d'une solide expérience professionnelle en tant que (...) et a même monté sa propre entreprise depuis 1994, que ses enfants ont actuellement reprise (pv. de l'audition sommaire p. 2, pv. de l'audition fédérale p. 2). A noter encore que, bien que cela ne soit pas déterminant, il dispose d'un réseau familial (sa mère, quatre frères et une soeur) et social à Istanbul, sur lequel il pourra compter à son retour (pv. de l'audition sommaire p. 3).</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10.1</w:t>
      </w:r>
    </w:p>
    <w:p>
      <w:r>
        <w:t>Les conclusions du recours, au moment de son dépôt, n'étant pas d'emblée vouée à l'échec, la demande d'assistance judiciaire partielle est admise (art. 65 al. 1 PA).</w:t>
      </w:r>
    </w:p>
    <w:p>
      <w:r>
        <w:rPr>
          <w:b/>
        </w:rPr>
        <w:t>E. 10.2</w:t>
      </w:r>
    </w:p>
    <w:p>
      <w:r>
        <w:t>Il est, dès lors,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