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E-5182/2009 vom 27. Januar 2012</w:t>
      </w:r>
    </w:p>
    <w:p>
      <w:r>
        <w:t>Bundesverwaltungsgericht, 2012-01-27, DE</w:t>
      </w:r>
    </w:p>
    <w:p>
      <w:r>
        <w:rPr>
          <w:b/>
        </w:rPr>
        <w:t xml:space="preserve">Quelle: </w:t>
      </w:r>
      <w:r>
        <w:t>https://mcp.opencaselaw.ch/entscheid/bvger_E-5182_2009</w:t>
      </w:r>
    </w:p>
    <w:p>
      <w:r>
        <w:t>FR: TAF E-5182/2009 du 27 janvier 2012</w:t>
      </w:r>
    </w:p>
    <w:p>
      <w:r>
        <w:t>IT: TAF E-5182/2009 del 27 gennaio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Asylrechts in der Regel - so auch vorliegend - endgültig (Art. 105 des Asylgesetzes vom 26. Juni 1998 [AsylG, SR 142.31]; Art. 83 Bst. d Ziff. 1 des Bundesgerichtsgesetzes vom 17. Juni 2005 [BGG, SR 173.110]). Das Verfahren richtet sich nach dem VwVG, soweit das VGG nichts anderes bestimmt (Art. 37 VGG).</w:t>
      </w:r>
    </w:p>
    <w:p>
      <w:r>
        <w:rPr>
          <w:b/>
        </w:rPr>
        <w:t>E. 1.2</w:t>
      </w:r>
    </w:p>
    <w:p>
      <w:r>
        <w:t>Die angefochtene Verfügung wurde der Beschwerdeführerin frühestens am 17. Juli 2009 (vgl. so datiertes Begleitschreiben) weitergeleitet. Die Beschwerde vom 7. August 2009 ging dann laut entsprechendem Eingangsstempel am 11. August 2009 bei der Schweizerischen Botschaft in Colombo ein. Damit ist die Beschwerdefrist offensichtlich gewahrt; die Rechtsmitteleingabe entspricht auch den einschlägigen Formvorschriften (Art. 108 Abs. 1 AsylG, Art. 37 VGG i.V.m. Art. 52 VwVG). Die Beschwerdeführerin ist durch die angefochtene Verfügung besonders berührt und hat ein schutzwürdiges Interesse an deren Aufhebung beziehungsweise Änderung; sie ist daher zur Beschwerde legitimiert (Art. 105 AsylG i.V.m. Art. 48 Abs. 1 VwVG). Auf die Beschwerde wird einzutreten. Das BFM hat die angefochtene Verfügung einzig an die Beschwerdeführerin adressiert. Diese hat jedoch ihre - damals alle noch minderjährigen - Kinder von Beginn an in ihr Asylgesuch eingeschlossen. Diese sind mithin, soweit im Zeitpunkt des Beschwerdeentscheides immer noch minderjährig, im vorliegenden Beschwerdeverfahren ebenfalls legitimiert.</w:t>
      </w:r>
    </w:p>
    <w:p>
      <w:r>
        <w:rPr>
          <w:b/>
        </w:rPr>
        <w:t>E. 2</w:t>
      </w:r>
    </w:p>
    <w:p>
      <w:r>
        <w:t>Mit Beschwerde kann die Verletzung von Bundesrecht, die unrichtige oder unvollständige Feststellung des rechtserheblichen Sachverhalts und die Unangemessenheit gerügt werden (Art. 106 Abs. 1 AsylG). 3.1 Wird im Ausland ein Asylgesuch gestellt, so überweist die schweizerische Vertretung das Asylgesuch mit einem Bericht dem Bundesamt. Dieses bewilligt Asylsuchenden die Einreise in die Schweiz zur Abklärung des Sachverhalts, wenn ihnen nicht zugemutet werden kann, am Wohn­sitz- oder Aufenthaltsort zu bleiben oder in einen anderen Staat auszu­reisen (Art. 20 Abs. 2 AsylG). Unzumutbar ist ein Verbleib am Wohnsitz- oder Aufenthaltsort namentlich dann, wenn die asylsuchende Person schutzbedürftig ist. Schutzbedürftig im Sinne des Asylgesetzes sind Per­sonen, die im Sinne von Art. 3 AsylG gefährdet sind, also in ihrem Hei­matstaat oder im Land, in dem sie wohnen,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frauenspezifischen Fluchtgründen ist Rechnung zu tragen. 3.2 Die Einreisebewilligung kann einer gesuchstellenden Person entweder im Hinblick auf eine Anerkennung der Flüchtlingseigenschaft und die Asylgewährung oder im Hinblick auf die Abklärung des Sachverhaltes erteilt werden. Wird die Erteilung einer Einreisebewilligung verweigert, weil die gesuchstellende Person keine Gefährdung im Sinne von Art. 3 und 7 AsylG darzutun vermochte oder ihr zugemutet werden kann, einen Drittstaat um Schutz zu ersuchen, kann das BFM mit der Verweigerung der Einreisebewilligung das Asylgesuch materiell ablehnen (vgl. Entscheidungen und Mitteilungen der Schweizerischen Asylrekurskommission [EMARK] 2000 Nr. 12 E. 7 mit Hinweis). 3.3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BVGE 2011/10 E. 3.3 mit Hinweisen).</w:t>
      </w:r>
    </w:p>
    <w:p>
      <w:r>
        <w:rPr>
          <w:b/>
        </w:rPr>
        <w:t>E. 4.1</w:t>
      </w:r>
    </w:p>
    <w:p>
      <w:r>
        <w:t>Ausschlaggebend für die Erteilung der Einreisebewilligung ist nach dem Gesagten zunächst die Schutzbedürftigkeit der betroffenen Person, mithin die Prüfung der Frage, ob eine Gefährdung im Sinne von Art. 3 AsylG glaubhaft gemacht wurde (vgl. BVGE 2011/10 E. 3.3). Nach Lehre und Rechtsprechung erfüllt eine asylsuchende Person die Flüchtlingseigenschaft im Sinne von Art. 3 AsylG - beziehungsweise ist, wenn sie sich im Ausland aufhält, in diesem Sinne schutzbedürftig -,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mit weiteren Hinweisen).</w:t>
      </w:r>
    </w:p>
    <w:p>
      <w:r>
        <w:rPr>
          <w:b/>
        </w:rPr>
        <w:t>E. 4.2</w:t>
      </w:r>
    </w:p>
    <w:p>
      <w:r>
        <w:t>Das BFM hat die Frage der Glaubhaftigkeit der von der Beschwerdeführerin geltend gemachten Vorbringen offengelassen. Tatsächlich erübrigt sich aufgrund der nachfolgenden Erwägungen eine abschliessende Prüfung. In Anbetracht von im Befragungsprotokoll vom 4. Juni 2009 (B13) enthaltenen unnötigen und zynischen Bemerkungen seitens der befragenden Person und dem in ebensolcher Art verfassten Bericht vom selben Datum, den die Schweizerische Botschaft in Colombo ans BFM überwies, wird der guten Ordnung halber hier festgehalten, dass das Bundesverwaltungsgericht seinerseits keinen Anlass sieht, an der persönlichen Glaubwürdigkeit der Beschwerdeführerin zu zweifeln, zumal sie ihre und die Identität ihrer Kinder offengelegt hat, ihre Angaben weitgehend stimmig ausgefallen sind und ihre Ausführungen sich ohne Weiteres mit jenen ihres Ehegatten in seinem Asylverfahren vereinbaren lassen (vgl. Urteil des Bundesverwaltungsgerichts E-6079/2006 vom 21. Dezember 2011).</w:t>
      </w:r>
    </w:p>
    <w:p>
      <w:r>
        <w:rPr>
          <w:b/>
        </w:rPr>
        <w:t>E. 4.3</w:t>
      </w:r>
    </w:p>
    <w:p>
      <w:r>
        <w:t>Das BFM erachtete in der angefochtenen Verfügung die Schutzbedürftigkeit der Beschwerdeführenden im Sinne der massgeblichen Bestimmung nicht als gegeben. Das Bundesverwaltungsgericht kommt aus folgenden Gründen zum selben Schluss:</w:t>
      </w:r>
    </w:p>
    <w:p>
      <w:r>
        <w:rPr>
          <w:b/>
        </w:rPr>
        <w:t>E. 4.3.1</w:t>
      </w:r>
    </w:p>
    <w:p>
      <w:r>
        <w:t>Die von der Beschwerdeführerin geltend gemachten Belästigungen und Drohungen sind zwar nicht zu verniedlichen, das BFM qualifiziert sie aber zutreffend mangels Intensität nicht als ernsthafte Nachteile im Sinne von Art.3 AsylG. Das gilt ebenso für die auf Beschwerdestufe geltend gemachten weiteren Übergriffe wie etwa die anonymen Telefonanrufe, mit welchen man von der Beschwerdeführerin unter Drohungen Geld gefor­dert habe, und für die Entführung von D._______. Diesbezüglich ist festzuhalten, dass dessen Entführung nur einige Stunden gedauert habe und offenbar nicht mit Misshandlungen verbunden gewesen ist. Die geltend gemachten Belästigungen gereichen schliesslich auch insgesamt nicht zur Annahme eines "unerträglichen psychischen Druckes" im Sinne von Art. 3 Abs. 2 AsylG. Die Anforderungen an einen solchen Druck sind hoch; er ist erst dann anzunehmen, wenn die Betroffenen aus objektiver Sicht aufgrund der Benachteiligungen einem so starken Druck ausgesetzt sind, dass ein menschenwürdiges Leben verunmöglicht oder in unzumutbarer Weise erschwert wird und eine derart unerträgliche psychische Belastung darstellt, dass sie sich nur durch Flucht ins Ausland entziehen können (vgl. BVGE 2010/28 E. 3.3.1.1 mit Hinweisen). Auch wenn die Beschwerdeführenden sich laut ihren Angaben zeitweise bei Verwandten oder Freunden aufgehalten haben - laut zwei im Rahmen des Beschwerdeverfahrens des Ehemannes eingereichten Bestätigungsschreiben vom November 2011 leben sie nun wieder an der ursprünglichen Adresse -, lag und liegt hier eine solchermassen umschriebene Situation nicht vor. Dazu fehlt es sowohl an der Schwere der einzelnen Eingriffe als auch an deren Häufigkeit. Bezeichnenderweise scheinen die Kinder, Neffen und Nichten der Beschwerdeführerin auch ihre Ausbildung wahrnehmen zu können (jedenfalls im Zeitpunkt der Befragung, (...) 2009, B13 S. 8). Die von der Beschwerdeführerin erwähnten Ereignisse aus dem Jahr 1989 fallen im Hinblick auf eine aktuelle Schutzbedürftigkeit nicht mehr ins Gewicht. Die Beschwerdeführerin selbst leitet daraus nichts Entscheidendes ab, sondern zieht sie nur heran, um zu erklären, weshalb sie annahm, bei den unbekannten Personen, die sie belästigten, hätte es sich um Angehörige der damals verantwortlichen EPDP gehandelt. Im Übrigen führt sie alle Belästigungen, die sie und ihre Familie seit der Ausreise des Ehemannes und Vaters betroffen hätten - abgesehen von der nicht weiter präzisierten Bemerkung in der jüngsten Eingabe, die Minderheiten, darunter insbesondere die Frauen, würden von unbekannten Personen angegriffen - auf die Nachforschungen nach ihm zurück.</w:t>
      </w:r>
    </w:p>
    <w:p>
      <w:r>
        <w:rPr>
          <w:b/>
        </w:rPr>
        <w:t>E. 4.3.2</w:t>
      </w:r>
    </w:p>
    <w:p>
      <w:r>
        <w:t>Nachdem die Beschwerdeführenden ihre eigene Gefährdung im Wesentlichen auf jene ihres Ehemannes beziehungsweise Vaters zurückführen, fällt schliesslich entscheidend gegen ihre geltend gemachte Schutzbedürftigkeit ins Gewicht, dass das Bundesverwaltungsgericht in Bezug auf den Ehemann jüngst zum Schluss gekommen ist, dieser sei im heutigen Zeitpunkt in Sri Lanka nicht in asylrechtlich relevanter Weise gefährdet (vgl. E. 7.4.1 und 7.4.2 seines Urteils). Seit der Beendigung des militärischen Konflikts zwischen der sri-lankischen Armee und den LTTE ist abschliessend ganz allgemein auf die erheblich verbesserte Lage in Sri Lanka hinzuweisen, wobei nicht übersehen wird, dass sich das Land noch in einem Entwicklungsprozess befindet. Zu diesem Schluss kam das Bundesverwaltungsgericht in einer umfassenden Analyse der Lage in Sri Lanka, die es im vergangenen Herbst im Rahmen eines Urteils vorgenommen hat; insbesondere die Sicherheitslage habe sich nach der militärischen Vernichtung der LTTE im Frühjahr 2009 in bedeutsamer Weise stabilisiert (BVGE E-6220/2006 vom 27. Oktober 2011).</w:t>
      </w:r>
    </w:p>
    <w:p>
      <w:r>
        <w:rPr>
          <w:b/>
        </w:rPr>
        <w:t>E. 4.3.3</w:t>
      </w:r>
    </w:p>
    <w:p>
      <w:r>
        <w:t>Insgesamt erfüllen die Beschwerdeführenden die Anforderungen an die Schutzbedürftigkeit im Sinne der massgeblichen Bestimmungen bereits deshalb nicht, weil sie weder bisher ernsthafte Nachteile im Sinne von Art. 3 AsylG erlitten, noch solche mit beachtlicher Wahrscheinlichkeit und in absehbarer Zukunft zu befürchten haben. Damit erübrigt es sich, auf die weiteren Ausführungen in den Eingaben der Beschwerdeführerin und die eingereichten Beweismittel im Einzelnen einzugehen.</w:t>
      </w:r>
    </w:p>
    <w:p>
      <w:r>
        <w:rPr>
          <w:b/>
        </w:rPr>
        <w:t>E. 4.4</w:t>
      </w:r>
    </w:p>
    <w:p>
      <w:r>
        <w:t>Das BFM erwog in der angefochtenen Verfügung schliesslich, auch unter dem Aspekt einer Familienzusammenführung könne der Beschwerdeführerin keine Einreisebewilligung erteilt werden, da sein Aufenthalt mit dem Status eines vorläufig Aufgenommenen nicht zu einem Familiennachzug berechtige. Diesbezüglich ist allerdings ausdrücklich festzuhalten, dass entgegen dieser Erwägung der Status des Ehemannes der Beschwerdeführerin als vorläufig aufgenommene Person nach Schweizer Recht unter gewissen Voraussetzungen sehr wohl einen Familiennachzug des Ehegatten und der ledigen Kinder unter 18 ermöglicht (vgl. Art. 85 Abs. 7 des Bundesgesetzes vom 16. Dezember 2005 über die Ausländerinnen und Ausländer [AuG, SR 142.20]), wobei namentlich eine dreijährige Aufenthaltsdauer nach Anordnung der vorläufigen Aufnahme gegeben sein muss. Nachdem dieses Zeiterfordernis mittlerweile erfüllt ist - der Ehemann der Beschwerdeführerin wurde am 18. März 2008 vorläufig aufgenommen - wäre ein allenfalls von ihm einzureichendes entsprechendes Gesuch vom BFM unter diesem Aspekt zu prüfen.</w:t>
      </w:r>
    </w:p>
    <w:p>
      <w:r>
        <w:rPr>
          <w:b/>
        </w:rPr>
        <w:t>E. 4.5</w:t>
      </w:r>
    </w:p>
    <w:p>
      <w:r>
        <w:t>Zusammenfassend hat das BFM zu Recht der Beschwerdeführerin die Bewilligung der Einreise in die Schweiz verweigert und ihr Asylgesuch abgewiesen.</w:t>
      </w:r>
    </w:p>
    <w:p>
      <w:r>
        <w:rPr>
          <w:b/>
        </w:rPr>
        <w:t>E. 5</w:t>
      </w:r>
    </w:p>
    <w:p>
      <w:r>
        <w:t>Aus diesen Erwägungen ergibt sich, dass die angefochtene Verfügung Bundesrecht nicht verletzt, den rechtserheblichen Sachverhalt richtig und vollständig feststellt und angemessen ist (Art. 106 AsylG). Die Beschwerde ist demzufolge abzuweisen.</w:t>
      </w:r>
    </w:p>
    <w:p>
      <w:r>
        <w:rPr>
          <w:b/>
        </w:rPr>
        <w:t>E. 6</w:t>
      </w:r>
    </w:p>
    <w:p>
      <w:r>
        <w:t>Bei diesem Ausgang des Verfahrens sind die zu erhebenden Kosten im Umfang von Fr. 600. (Art. 1 ff. des Reglements vom 21. Februar 2008 über die Kosten und Entschädigungen vor dem Bundesverwaltungsgericht [VGKE, SR 173.320.2]) den Beschwerdeführenden aufzuerlegen (Art. 63 Abs. 1 und 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