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E-5180/2006 vom 19. Oktober 2009</w:t>
      </w:r>
    </w:p>
    <w:p>
      <w:r>
        <w:t>Bundesverwaltungsgericht, 2009-10-19, FR</w:t>
      </w:r>
    </w:p>
    <w:p>
      <w:r>
        <w:rPr>
          <w:b/>
        </w:rPr>
        <w:t xml:space="preserve">Quelle: </w:t>
      </w:r>
      <w:r>
        <w:t>https://mcp.opencaselaw.ch/entscheid/bvger_E-5180_2006</w:t>
      </w:r>
    </w:p>
    <w:p>
      <w:r>
        <w:t>FR: TAF E-5180/2006 du 19 octobre 2009</w:t>
      </w:r>
    </w:p>
    <w:p>
      <w:r>
        <w:t>IT: TAF E-5180/2006 del 19 ottobre 2009</w:t>
      </w:r>
    </w:p>
    <w:p>
      <w:pPr>
        <w:pStyle w:val="Heading2"/>
      </w:pPr>
      <w:r>
        <w:t>Regeste</w:t>
      </w:r>
    </w:p>
    <w:p>
      <w:r>
        <w:t>Asile et renvoi</w:t>
      </w:r>
    </w:p>
    <w:p>
      <w:pPr>
        <w:pStyle w:val="Heading2"/>
      </w:pPr>
      <w:r>
        <w:t>Erwägungen</w:t>
      </w:r>
    </w:p>
    <w:p>
      <w:r>
        <w:rPr>
          <w:b/>
        </w:rPr>
        <w:t>E. 1.1</w:t>
      </w:r>
    </w:p>
    <w:p>
      <w:r>
        <w:t>Les recours qui étaient pendants devant les commissions fédérales de recours ou d'arbitrage ou devant les services de recours des départements au 31 décembre 2006 sont traités, depuis le 1er janvier 2007, par le Tribunal administratif fédéral dans la mesure où il est compétent (cf. art. 53 al. 2 phr. 1 de la loi fédérale du 17 juin 2005 sur le Tribunal administratif fédéral [LTAF, RS 173.32]).</w:t>
      </w:r>
    </w:p>
    <w:p>
      <w:r>
        <w:rPr>
          <w:b/>
        </w:rPr>
        <w:t>E. 1.2</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en cette matière, statue de manière définitive, conformément aux art. 105 LAsi, 33 let. d LTAF et 83 let. d ch. 1 de la loi fédérale du 17 juin 2005 sur le Tribunal fédéral (LTF, RS 173.110). Le Tribunal est donc compétent pour statuer sur le présent recours.</w:t>
      </w:r>
    </w:p>
    <w:p>
      <w:r>
        <w:rPr>
          <w:b/>
        </w:rPr>
        <w:t>E. 1.3</w:t>
      </w:r>
    </w:p>
    <w:p>
      <w:r>
        <w:t>Le nouveau droit de procédure s'applique (art. 53 al. 2 phr. 2 LTAF).</w:t>
      </w:r>
    </w:p>
    <w:p>
      <w:r>
        <w:rPr>
          <w:b/>
        </w:rPr>
        <w:t>E. 1.4</w:t>
      </w:r>
    </w:p>
    <w:p>
      <w:r>
        <w:t>Le recourant a qualité pour recourir (art. 48 PA). Présenté dans la forme (art. 52 PA) et le délai (ancien art. 50 PA, dans sa version en vigueur à l'époque du dépôt du recours) prescrits par la loi, le recours est recevable.</w:t>
      </w:r>
    </w:p>
    <w:p>
      <w:r>
        <w:rPr>
          <w:b/>
        </w:rPr>
        <w:t>E. 2</w:t>
      </w:r>
    </w:p>
    <w:p>
      <w:r>
        <w:t>Le recourant n'a pas contesté la décision de l'ODM en tant que cette dernière refusait de reconnaître sa qualité de réfugié et rejetait sa demande d'asile. Dite décision est donc entrée en force sur ces points.</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Aucune exception à la règle générale du renvoi n'étant en l'occurrence réalisée, le Tribunal est tenu, de par la loi, de confirmer cette mesure.</w:t>
      </w:r>
    </w:p>
    <w:p>
      <w:r>
        <w:rPr>
          <w:b/>
        </w:rPr>
        <w:t>E. 4.1</w:t>
      </w:r>
    </w:p>
    <w:p>
      <w:r>
        <w:t>Si l''exécution du renvoi n'est pas possible, est illicite ou ne peut être raisonnablement exigée, l'ODM prononce l'admission provisoire (cf. art. 44 al. 2 LAsi). Les conditions de l'octroi d'un tel statut sont précisées à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(Message du Conseil fédéral à l'appui d'un arrêté fédéral sur la procédure d'asile (APA), du 25 avril 1990, in: FF 1990 II 624).</w:t>
      </w:r>
    </w:p>
    <w:p>
      <w:r>
        <w:rPr>
          <w:b/>
        </w:rPr>
        <w:t>E. 5.2</w:t>
      </w:r>
    </w:p>
    <w:p>
      <w:r>
        <w:t>En l'occurrence, l'exécution du renvoi ne contrevient pas au principe de non-refoulement de l'art. 5 LAsi. Comme exposé plus haut, l'ODM n'a pas reconnu la qualité de réfugié du recourant et ce dernier n'a pas contesté la décision sur ce point.</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n° 18 consid. 14b let. ee p. 186s; cf. également arrêt de la Cour européenne des droits de l'homme (CourEDH) en l'affaire F.H. c/Suède du 20 janvier 2009, requête n° 32621/06 et en l'affaire Saadi c/Italie du 28 février 2008, requête n° 37201/06).</w:t>
      </w:r>
    </w:p>
    <w:p>
      <w:r>
        <w:rPr>
          <w:b/>
        </w:rPr>
        <w:t>E. 5.4</w:t>
      </w:r>
    </w:p>
    <w:p>
      <w:r>
        <w:t>Dans son recours, l'intéressé allègue tout d'abord une violation de la Convention du 20 novembre 1989 relative aux droits de l'enfant (RS 0.107) pour conclure à l'illicéité de son renvoi. Ce point n'a toutefois pas à être examiné, dès lors que, l'intéressé étant devenu majeur depuis le dépôt de son recours, il n'est pas fondé à se prévaloir utilement de cette convention. Il relève ensuite que l'exécution de son renvoi serait illicite en raison de son état de santé psychique et du fait qu'il ne bénéficierait pas dans son pays d'un soutien familial. Il ressort de la jurisprudence de la CourEDH que le renvoi forcé n'est susceptible de constituer une violation de l'art. 3 CEDH que si l'intéressé se trouve dans un stade de sa maladie avancé et terminal, au point que sa mort apparaît comme une perspective proche (cf. arrêt de la CourEDH en l'affaire N. contre Royaume-Uni du 27 mai 2008, requête n° 26565/05). Force est de constater que le recourant n'a pas établi que son retour en Guinée serait de nature à le mettre dans un danger de mort imminent. Cependant, l'état de santé du recourant sera examiné en détail sous l'angle de l'inexigibilité du renvoi. Enfin, le recourant invoque un manque de sécurité en cas de retour dans son pays car il ne pourrait bénéficier d'une protection adéquate de la part des autorités face à des actes de représailles de certains musulmans de son quartier, suite à la profanation de leur mosquée. Le Tribunal estime, à l'instar de l'ODM, que le recourant n'a pas rendu vraisemblable ses allégations relatives à l'incendie de la mosquée. En effet, ses déclarations ne sont nullement étayées par quelque moyen de preuve que ce soit, manquent de consistance et sont contradictoires quant au nom de la personne ayant mis le feu à l'édifice religieux. A noter encore qu'après l'incendie de la mosquée, le recourant serait resté à B._______, dans un lieu proche de son quartier de C._______, chez l'un des incendiaires, sans y être inquiété durant près de quatre mois, ce qui constitue également un élément d'invraisemblance de ses dires ou du moins un sérieux indice du manque d'objectivité de ses craintes. Le recourant n'a d'ailleurs pas contesté dans le détail les motifs pour lesquels l'ODM a conclu à l'absence de vraisemblance de ses motifs de protection, se bornant à rappeler simplement le désir manifeste de certains musulmans de se venger de manière irrémédiable suite à la profanation de leur mosquée. En conséquence, il n'y a pas lieu de conclure à l'existence d'un risque réel, fondé sur des motifs sérieux et avérés, que le recourant sera victime, en cas de retour dans son pays d'origine, de mauvais traitements prohibés par le droit international.</w:t>
      </w:r>
    </w:p>
    <w:p>
      <w:r>
        <w:rPr>
          <w:b/>
        </w:rPr>
        <w:t>E. 5.5</w:t>
      </w:r>
    </w:p>
    <w:p>
      <w:r>
        <w:t>Pour les mêmes raisons, le dossier ne fait pas ressortir que l'exécution du renvoi du recourant pourrait l'exposer à un traitement contraire à l'art. 3 Conv. torture précité.</w:t>
      </w:r>
    </w:p>
    <w:p>
      <w:r>
        <w:rPr>
          <w:b/>
        </w:rPr>
        <w:t>E. 5.6</w:t>
      </w:r>
    </w:p>
    <w:p>
      <w:r>
        <w:t>Dès lors, l'exécution du renvoi du recourant sous forme de refoulement ne transgresse aucun engagement de la Suisse relevant du droit international, de sorte qu'elle s'avère licite (art. 44 al. 2 LAsi et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(JICRA 2003 n° 24 p. 154ss).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6.2</w:t>
      </w:r>
    </w:p>
    <w:p>
      <w:r>
        <w:t>Il est notoire que la Guinée ne connaît pas actuellement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6.2.1</w:t>
      </w:r>
    </w:p>
    <w:p>
      <w:r>
        <w:t>Un coup d'Etat sans effusion de sang a eu lieu le 23 décembre 2008, suite au décès de l'ancien président Lansana Conté, qui avait régné pendant 24 ans sur la Guinée. La nouvelle junte militaire, commandée par le capitaine Moussa Dadis Camara, a alors proclamé la dissolution du Parlement, la suspension de la Constitution et la création du Conseil national pour la démocratie et le développement (CNDD), qui comprend une grande majorité de militaires. La tension est toutefois rapidement retombée après ce putsch. Le nouveau régime a, dans un premier temps, reçu un accueil globalement favorable de la part des partis d'opposition, des syndicats ainsi que de la population, fatiguée par la corruption et l'instabilité politique et sociale qui avaient marqué les dernières années de l'ancien régime. Un nouveau premier ministre civil a été nommé le 30 décembre 2008, en la personne du banquier Kabiné Komara. Suite à la pression de la communauté internationale, des élections devaient être organisées après une période de transition de douze mois au maximum, soit à la fin 2009 au plus tard. La Commission paritaire instituée les a néanmoins reportées au début de l'année 2010.</w:t>
      </w:r>
    </w:p>
    <w:p>
      <w:r>
        <w:rPr>
          <w:b/>
        </w:rPr>
        <w:t>E. 6.2.2</w:t>
      </w:r>
    </w:p>
    <w:p>
      <w:r>
        <w:t>La déception face aux promesses non tenues par le colonel Dadis Camara et les excès de ce dernier, notamment à l'occasion de ses apparitions télévisées, ont créé une opposition croissante dans la population à son encontre, ainsi qu'un malaise grandissant de ses interlocuteurs internationaux à son égard. La crainte que, contrairement à ses premières déclarations, il ne veuille plus lâcher le pouvoir et se présente comme candidat aux élections du mois de janvier 2010, a ravivé les tensions et les manifestations de l'opposition. C'est dans ce contexte qu'est intervenue la sanglante répression, par la junte militaire, de la manifestation organisée par l'opposition le 28 septembre 2009 à Conakry. Les violences (meurtres, passages à tabac, viols, exécutions extra-judiciaires, etc.) ont été commises jusqu'au 29 septembre. De même, des expéditions punitives auraient encore été menées par des militaires, dans certains quartiers, plus de deux semaines après la survenue des faits. Les Nations Unies ont fait état de plus de 150 morts, de plus d'un millier de blessés ainsi que de nombreux viols de femmes. La situation reste aujourd'hui tendue dans la capitale guinéenne, en raison d'une présence accrue des forces de l'ordre dans les lieux de la capitale considérés comme stratégiques, notamment le quartier populaire de Matam, dans la banlieue de Conakry, où la junte au pouvoir craint particulièrement des agitations en réaction à la tuerie du 28 septembre 2009. La majorité des habitants ne sortent pas de leur logement, craignant de s'aventurer à l'extérieur. Les services de santé de la capitale fonctionnent "au ralenti". Le bureau du procureur de la Cour pénale internationale (CPI) a annoncé que la situation en Guinée, en particulier la répression du 28 septembre 2009, faisait l'objet d'un examen préliminaire visant à déterminer si des crimes contre l'humanité ou d'autres relevant de la compétence de la CPI ont été commis par la junte et son chef. La Communauté économique des Etats de l'Afrique de l'Ouest (CEDEAO) a décrété un embargo sur les armes à destination de la Guinée et a confié au président burkinabais Blaise Campaoré un mandat de médiation politique afin de rétablir le dialogue entre les acteurs politiques guinéens. Le chef de la junte a demandé à ce que la question de sa candidature à la présidentielle soit inscrite dans la médiation entre la junte et l'opposition. Un échec de celle-ci pourrait conduire la CEDEAO à recourir à la force militaire.</w:t>
      </w:r>
    </w:p>
    <w:p>
      <w:r>
        <w:rPr>
          <w:b/>
        </w:rPr>
        <w:t>E. 6.2.3</w:t>
      </w:r>
    </w:p>
    <w:p>
      <w:r>
        <w:t>Le Tribunal continue à observer de près l'évolution des événements dans ce pays. En l'état, il estime cependant que la situation en Guinée n'est pas telle qu'il faille conclure à une situation de violence généralisée s'opposant, de manière générale, à l'exécution du renvoi de tous les ressortissants de ce pays.</w:t>
      </w:r>
    </w:p>
    <w:p>
      <w:r>
        <w:rPr>
          <w:b/>
        </w:rPr>
        <w:t>E. 6.3</w:t>
      </w:r>
    </w:p>
    <w:p>
      <w:r>
        <w:t>En outre,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consid. 5b p. 157s., JICRA 2003 n° 18 consid. 8c p. 119, et jurisp. cit.). Il ne suffit pas en soi de constater, pour admettre l'inexigibilité de l'exécution du renvoi, qu'un traitement prescrit sur la base de normes suisses ne pourrait être poursuivi dans le pays de l'étranger. En effet, ce qui compte,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Gottfried Zürcher, Wegweisung und Fremdenpolizeirecht : die verfahrensmässige Behandlung von medizinischen Härtefällen, in Schweizerisches Institut für Verwaltungskurse, Ausgewählte Fragen des Asylrechts, Lucerne 1992).</w:t>
      </w:r>
    </w:p>
    <w:p>
      <w:r>
        <w:rPr>
          <w:b/>
        </w:rPr>
        <w:t>E. 6.4</w:t>
      </w:r>
    </w:p>
    <w:p>
      <w:r>
        <w:t>In casu, il ressort des rapports médicaux versés en cause que le recourant souffre d'un état dépressif majeur avec idées suicidaires. Les traitements antidépresseurs lui ayant été administrés n'ont pas été suivis de manière régulière par l'intéressé, ce qui a toujours empêché que sa symptomatologie soit entièrement contrôlée. Le refus du recourant de se soumettre aux différents traitements prescrits proviendrait du fait qu'il serait convaincu que la médication prescrite ne change rien à son état, car - selon lui - son problème ne serait pas d'ordre psychiatrique, mais gastrique (entraînant une mauvaise haleine). Les derniers renseignements au dossier relèvent la nécessité d'une prise en charge psychiatrique et attestent qu'un nouveau traitement antidépresseur lui a été prescrit ; toutefois en raison de l'absence de conformité aux prescriptions médicales de la part de l'intéressé, aucun résultat médical encourageant n'est à espérer tant qu'il restera libre de se soigner ou non (cf. certificat médical du 14 mai 2009). Il sied de relever que le suivi médical de l'intéressé est pour le moins chaotique, dès lors qu'il a été suivi - pour des troubles probablement antérieurs à son arrivée en Suisse - du 20 août 2003 jusqu'au mois de septembre 2005, puis aurait disparu jusqu'en été 2006 ; il a repris sa thérapie du 17 août 2006 à octobre 2007 (neuf consultations durant ces quinze mois), puis a encore cessé son suivi jusqu'au 20 mars 2009. Force est ainsi que les traitements ambulatoires prescrits ne sont pas opérants, parce qu'ils ne sont pas suivis de manière régulière. De même, aucun traitement lourd en milieu hospitalier ne s'est révélé nécessaire durant son séjour en Suisse. Dans ces conditions, le recourant n'a pas rendu vraisemblable qu'il est exposé à une dégradation importante et rapide de son état de santé, en cas de retour en Guinée, même s'il devait y être privé d'accès à des soins essentiels. A la lecture du certificat médical du 11 décembre 2003, il ressort toutefois qu'un renvoi de l'intéressé serait traumatisant et les conséquences sur son état mental imprévisibles (cf. supra point E). S'il est à cet égard compréhensible que la décision de renvoi et la perspective de devoir renoncer à mener une existence en Suisse puissent faire naître un sentiment de détresse chez l'intéressé, ces motifs - à supposer qu'ils soient toujours d'actualité - ne constituent pas des éléments suffisants pour renoncer à l'exécution du renvoi. En tout état de cause, le recourant n'a pas établi qu'il était capable, sur une base volontaire, de suivre correctement en Suisse un traitement psychiatrique approprié de nature à stabiliser tant son état psychique que son comportement délictueux. Le Tribunal estime ainsi être en droit d'attendre du recourant qu'il surmonte ses appréhensions et se prépare au mieux à son départ de Suisse, cas échéant avec l'aide de son thérapeute. Il sied encore d'ajouter que, indépendamment de ce qui précède, il n'y aurait pas lieu de prononcer une admission provisoire, dès lors que des soins essentiels pour les états dépressifs peuvent être assurés en Guinée. En particulier, la ville de Conakry possède des structures médicales suffisantes pour répondre aux besoins de l'intéressé. Il en est ainsi du service psychiatrique du Centre hospitalier universitaire de Donka à Conakry et, dans le secteur privé, l'Hôpital privé Ambroise Paré à Conakry. Toutefois, les possibilités de traitement sont limitées par le nombre restreint de psychiatres et par des problèmes d'approvisionnement en médicaments. Ainsi, les anti-dépresseurs ne sont disponibles que sur le marché privé et sont dès lors à la charge du patient. A ce titre, il convient de souligner qu'il est loisible à l'intéressé de solliciter de l'ODM une aide individuelle au retour. Il pourrait ainsi bénéficier, cas échéant, d'une réserve de médicaments à emporter avec lui, voire d'un soutien financier destiné à assurer pour un temps limité les soins médicaux nécessaires dans son pays d'origine (art. 93 al. 1 let. d LAsi et 75 de l'Ordonnance 2 sur l'asile relative au financement du 11 août 1999 [OA 2, RS 142.312]).</w:t>
      </w:r>
    </w:p>
    <w:p>
      <w:r>
        <w:rPr>
          <w:b/>
        </w:rPr>
        <w:t>E. 6.5</w:t>
      </w:r>
    </w:p>
    <w:p>
      <w:r>
        <w:t>Enfin, l'autorité de céans relève que le recourant a disposé avant son départ du soutien de la famille de son ami E._______, qui a financé son voyage jusqu'en Suisse. On peut partir de l'idée qu'il dispose en Guinée d'un réseau social apte à le soutenir, à faciliter son retour et, si nécessaire, son accès à des soins psychiatriques susceptibles de lui assurer une capacité de travail de 80%, même si les données personnelles consignées à l'époque des auditions ne devaient plus toutes correspondre à la situation actuelle. Ainsi tous ces facteurs devraient lui permettre de se réinstaller dans son pays d'origine sans y affronter d'excessives difficultés.</w:t>
      </w:r>
    </w:p>
    <w:p>
      <w:r>
        <w:rPr>
          <w:b/>
        </w:rPr>
        <w:t>E. 6.6</w:t>
      </w:r>
    </w:p>
    <w:p>
      <w:r>
        <w:t>Pour ces motifs, l'exécution du renvoi doit être considérée comme raisonnablement exigible.</w:t>
      </w:r>
    </w:p>
    <w:p>
      <w:r>
        <w:rPr>
          <w:b/>
        </w:rPr>
        <w:t>E. 7</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w:t>
      </w:r>
    </w:p>
    <w:p>
      <w:r>
        <w:rPr>
          <w:b/>
        </w:rPr>
        <w:t>E. 8</w:t>
      </w:r>
    </w:p>
    <w:p>
      <w:r>
        <w:t>L'exécution du renvoi étant licite, raisonnablement exigible et possibe, le Tribunal n'a pas à examiner si le comportement délictuel de l'intéressé justifie l'application de l'art. 83 al. 7 let. b LEtr.</w:t>
      </w:r>
    </w:p>
    <w:p>
      <w:r>
        <w:rPr>
          <w:b/>
        </w:rPr>
        <w:t>E. 9.1</w:t>
      </w:r>
    </w:p>
    <w:p>
      <w:r>
        <w:t>Cela étant, l'exécution du renvoi doit être déclarée conforme aux dispositions légales.</w:t>
      </w:r>
    </w:p>
    <w:p>
      <w:r>
        <w:rPr>
          <w:b/>
        </w:rPr>
        <w:t>E. 9.2</w:t>
      </w:r>
    </w:p>
    <w:p>
      <w:r>
        <w:t>Il s'ensuit que le recours doit être rejeté.</w:t>
      </w:r>
    </w:p>
    <w:p>
      <w:r>
        <w:rPr>
          <w:b/>
        </w:rPr>
        <w:t>E. 10</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Toutefois, vu les circonstances particulières du cas, notamment vu le fait qu'il était mineur lors du dépôt de son recours, le Tribunal renoncera à la perception des frais de procédure (cf. art. 63 al. 1 in fine PA et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