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E-5173/2025 vom 19. August 2025</w:t>
      </w:r>
    </w:p>
    <w:p>
      <w:r>
        <w:t>Bundesverwaltungsgericht, 2025-08-19, FR</w:t>
      </w:r>
    </w:p>
    <w:p>
      <w:r>
        <w:rPr>
          <w:b/>
        </w:rPr>
        <w:t xml:space="preserve">Quelle: </w:t>
      </w:r>
      <w:r>
        <w:t>https://mcp.opencaselaw.ch/entscheid/bvger_E-5173_2025</w:t>
      </w:r>
    </w:p>
    <w:p>
      <w:r>
        <w:t>FR: TAF E-5173/2025 du 19 août 2025</w:t>
      </w:r>
    </w:p>
    <w:p>
      <w:r>
        <w:t>IT: TAF E-5173/2025 del 19 agosto 2025</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(cf. art. 83 let. d ch. 1 LTF [RS 173.110]), exception non réalisée en l'espèce. Le Tribunal est donc compétent pour connaître du présent litige et statue définitivement.</w:t>
      </w:r>
    </w:p>
    <w:p>
      <w:r>
        <w:rPr>
          <w:b/>
        </w:rPr>
        <w:t>E. 1.2</w:t>
      </w:r>
    </w:p>
    <w:p>
      <w:r>
        <w:t>L'intéressé a qualité pour recourir ; présenté dans la forme et le délai prescrits par la loi, le recours est recevable (art. 48 al.1 ainsi que 52 al. 1 PA et 108 al. 3 LAsi).</w:t>
      </w:r>
    </w:p>
    <w:p>
      <w:r>
        <w:rPr>
          <w:b/>
        </w:rPr>
        <w:t>E. 1.3</w:t>
      </w:r>
    </w:p>
    <w:p>
      <w:r>
        <w:t>Il est renoncé à un échange d'écritures (art. 111a al. 1 LAsi).</w:t>
      </w:r>
    </w:p>
    <w:p>
      <w:r>
        <w:rPr>
          <w:b/>
        </w:rPr>
        <w:t>E. 2</w:t>
      </w:r>
    </w:p>
    <w:p>
      <w:r>
        <w:t>Comme exposé, l'intéressé reproche au SEM d'avoir violé son obligation d'instruire. Il convient d'examiner ce grief formel en premier lieu, dès lors qu'il est susceptible de conduire à l'annulation de la décision querellée indépendamment des chances de succès du recours sur le fond (cf. ATF 144 I 11 consid. 5.3, et la jurisprudence citée ; ATAF 2019 VII/6 consid. 4.1, 2013/34 consid. 4.2, 2013/23 consid. 6.1.3, 2010/35 consid. 4.1.1, et la jurisprudence citée).</w:t>
      </w:r>
    </w:p>
    <w:p>
      <w:r>
        <w:rPr>
          <w:b/>
        </w:rPr>
        <w:t>E. 2.1</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2.2</w:t>
      </w:r>
    </w:p>
    <w:p>
      <w:r>
        <w:t>En l'espèce, l'intéressé a eu tout loisir de détailler les éléments de sa situation personnelle en Grèce dans le cadre de deux prises de position successive. Sa représentation juridique en a d'ailleurs fait un exposé complet dans celle du 16 juin 2025. Bien que cela ne soit pas allégué, on relève encore qu'aucune violation du droit d'être entendu ne peut être constatée du seul fait de l'absence d'une audition orale de l'intéressé (cf. ATAF 2009/53 consid. 5.7). Au moment de statuer, le SEM disposait notamment des déclarations de l'intéressé relatives à son état de santé. Nantie de ces informations, l'autorité intimée a notamment retenu que les affections alléguées par le recourant - au sujet desquelles il n'avait d'ailleurs déposé aucun document médical - n'étaient pas suffisamment graves pour s'opposer à un retour en Grèce, où il aurait au demeurant accès à des soins adéquats. Force est ainsi d'admettre que le SEM a motivé sa décision et pris en compte les éléments médicaux dont il disposait alors, lesquels, selon lui, ne laissaient apparaître aucun indice de troubles susceptibles de faire obstacle au retour de l'intéressé en Grèce. Partant, l'autorité intimée était fondée à statuer sans attendre le résultat d'éventuels examens médicaux ni, a fortiori, en ordonner. Les questions de la licéité et de l'exigibilité du renvoi du recourant, en en lien avec son état de santé, seront examinées plus loin. Préalablement au prononcé de la décision querellée, l'autorité intimée avait également recueilli les déclarations du recourant relatives aux problèmes qu'il aurait rencontrés avec la police grecque et à son impuissance alléguée face à celle-ci. Se fondant sur ces déclarations, le SEM a retenu que les manquements dont l'intéressé dit avoir fait l'objet n'étaient pas étayés et que celui-ci n'avait pas démontré avoir épuisé toutes les possibilités de faire valoir ses droits en Grèce. Dès lors, on ne saurait reprocher à l'autorité intimée de ne pas avoir investigué davantage sur ces points. Partant, rien n'indique que le SEM aurait manqué à son devoir d'instruction.</w:t>
      </w:r>
    </w:p>
    <w:p>
      <w:r>
        <w:rPr>
          <w:b/>
        </w:rPr>
        <w:t>E. 2.3</w:t>
      </w:r>
    </w:p>
    <w:p>
      <w:r>
        <w:t>Sur le vu de ce qui précède, le grief formel du recourant est infondé et doit être rejeté.</w:t>
      </w:r>
    </w:p>
    <w:p>
      <w:r>
        <w:rPr>
          <w:b/>
        </w:rPr>
        <w:t>E. 3.1</w:t>
      </w:r>
    </w:p>
    <w:p>
      <w:r>
        <w:t>En application de l'art. 31a al. 1 let. a LAsi, le SEM, en règle générale, n'entre pas en matière sur une demande d'asile si le requérant peut retourner dans un Etat tiers sûr, au sens de l'art. 6a al. 2 let. b LAsi, dans lequel il a séjourné auparavant.</w:t>
      </w:r>
    </w:p>
    <w:p>
      <w:r>
        <w:rPr>
          <w:b/>
        </w:rPr>
        <w:t>E. 3.2</w:t>
      </w:r>
    </w:p>
    <w:p>
      <w:r>
        <w:t>En l'occurrence, la Grèce a été désignée comme un Etat tiers sûr, à l'instar de tous les Etats de l'UE et de l'AELE. Conformément à l'art. 31a al. 1 let. a LAsi, la possibilité pour le recourant de retourner dans l'Etat tiers en cause présuppose que sa réadmission par cet Etat soit garantie (cf. FF 2002 6359, spéc. 6399). En l'occurrence, cette condition est réalisée, les autorités grecques ayant donné leur accord, le 7 juin 2025, à la réadmission sur leur territoire de l'intéressé, qui y bénéficie du statut de réfugié et d'un titre de séjour.</w:t>
      </w:r>
    </w:p>
    <w:p>
      <w:r>
        <w:rPr>
          <w:b/>
        </w:rPr>
        <w:t>E. 3.3</w:t>
      </w:r>
    </w:p>
    <w:p>
      <w:r>
        <w:t>Par ailleurs, le recourant n'a pas rendu crédible que les autorités grecques failliraient à leurs obligations en le renvoyant dans son pays d'origine, au mépris de la protection internationale qu'elles lui ont accordée et du principe de non-refoulement. Cela dit, il demeure possible à tout requérant de démontrer que, dans son cas concret, l'exécution de son renvoi dans le pays de l'UE concerné n'est pas licite ou de renverser la présomption selon laquelle cette mesure est exigible. Ces points seront examinés ci-après. L'intéressé soutient d'ailleurs dans son recours que le SEM aurait dû entrer en matière sur sa demande d'asile dès lors que le caractère illicite de l'exécution de son renvoi serait démontré. Il n'y a toutefois pas lieu de résoudre cette question ici, compte tenu des considérations qui suivent (cf. infra, consid. 5).</w:t>
      </w:r>
    </w:p>
    <w:p>
      <w:r>
        <w:rPr>
          <w:b/>
        </w:rPr>
        <w:t>E. 3.4</w:t>
      </w:r>
    </w:p>
    <w:p>
      <w:r>
        <w:t>Aucune exception à la règle générale du renvoi prévue à l'art. 44 LAsi n'est réalisée en l'espèce (cf. art. 32 de l'ordonnance 1 sur l'asile du 11 août 1999 [OA 1, RS 142.311]) ; le renvoi de l'intéressé dois dès lors être confirmé.</w:t>
      </w:r>
    </w:p>
    <w:p>
      <w:r>
        <w:rPr>
          <w:b/>
        </w:rPr>
        <w:t>E. 3.5</w:t>
      </w:r>
    </w:p>
    <w:p>
      <w:r>
        <w:t>Dans ces conditions, les conditions d'application de l'art. 31a al. 1 let. a LAsi et de l'art. 44 LAsi - en tant que cette dernière disposition entraîne, comme conséquence juridique de la non-entrée en matière sur une demande d'asile, le prononcé du renvoi - sont effectivement réunies ; c'est dès lors à bon droit que le SEM n'est pas entré en matière sur la demande d'asile de l'intéressé et a prononcé son renvoi de Suisse.</w:t>
      </w:r>
    </w:p>
    <w:p>
      <w:r>
        <w:rPr>
          <w:b/>
        </w:rPr>
        <w:t>E. 4.1</w:t>
      </w:r>
    </w:p>
    <w:p>
      <w:r>
        <w:t>L'exécution du renvoi est ordonnée si elle est licite, raisonnablement exigible et possible. Si ces conditions ne sont pas réunies, l'admission provisoire doit être prononcée. Celle-ci est réglée par l'art. 83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(CCT, RS 0.105).</w:t>
      </w:r>
    </w:p>
    <w:p>
      <w:r>
        <w:rPr>
          <w:b/>
        </w:rPr>
        <w:t>E. 5.2</w:t>
      </w:r>
    </w:p>
    <w:p>
      <w:r>
        <w:t>En l'occurrence, l'exécution du renvoi ne contrevient pas au principe de non-refoulement de l'art. 5 LAsi. Comme déjà dit, à l'instar des autres pays européens, la Grèce a été désignée comme Etat tiers sûr. Selon l'art. 6a LAsi, un tel Etat est présumé respecter le principe de non-refoulement et aucun élément concret ne permet de renverser cette présomption.</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5.5</w:t>
      </w:r>
    </w:p>
    <w:p>
      <w:r>
        <w:t>Il convient dès lors de déterminer si, compte tenu de la situation générale en Grèce et des circonstances personnelles propres à l'intéressé, il y a des sérieuses raisons de penser que celui-ci serait exposé à un risque réel de subir, comme il le soutient dans son recours, un traitement contraire à l'art. 3 CEDH en cas de renvoi dans ce pays.</w:t>
      </w:r>
    </w:p>
    <w:p>
      <w:r>
        <w:rPr>
          <w:b/>
        </w:rPr>
        <w:t>E. 5.5.1</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Le SEM a en l'occurrence retenu que la Grèce était liée par les directives européennes, notamment la Directive 2O11/95/UE du Parlement européen et du Conseil du 13 décembre 2011 (Directive qualification), et que rien n'indiquait que ce pays ne les respectait pas. Comme déjà dit, il a estimé que le recourant n'avait apporté aucune preuve étayant ses dires concernant les manquements dont il disait avoir fait l'objet.</w:t>
      </w:r>
    </w:p>
    <w:p>
      <w:r>
        <w:rPr>
          <w:b/>
        </w:rPr>
        <w:t>E. 5.5.3</w:t>
      </w:r>
    </w:p>
    <w:p>
      <w:r>
        <w:t>L'intéressé argue en substance que ces bases légales ne sont dans la pratique pas mises en oeuvre en Grèce.</w:t>
      </w:r>
    </w:p>
    <w:p>
      <w:r>
        <w:rPr>
          <w:b/>
        </w:rPr>
        <w:t>E. 5.5.4</w:t>
      </w:r>
    </w:p>
    <w:p>
      <w:r>
        <w:t>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confirmée par le Tribunal dans son arrêt de référence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Dans le cas particulier, le recourant ne démontre pas que, durant son séjour en Grèce en tant que réfugié, il s'est trouvé dans une situation de dénuement matériel extrême incompatible avec la dignité humaine. Il n'a pas démontré avoir épuisé les possibilités d'obtenir de l'aide en Grèce. Il existe en outre sur place des organisations d'aide, qui peuvent pour le moins servir d'intermédiaire pour les démarches administratives (cf. arrêt de référence E-3427/2021 et E-3431/2021 précité consid. 11.3). Par ailleurs, même si la situation sur le marché de l'emploi est difficile, rien n'indique que l'intéressé ne soit pas en mesure d'y exercer une activité lucrative, quand bien même il ne maîtriserait pas le grec. D'éventuelles recherches d'emploi sur place ne sont d'ailleurs en rien documentées. De même, l'allégation selon laquelle il aurait effectué en vain des démarches visant à obtenir un logement n'est pas étayée. Le recourant n'apparaît ainsi pas dénué de ressources pour faire face aux difficultés de trouver un emploi ainsi qu'un logement. L'arrêt de la CourEDH auquel il se réfère dans son recours ne lui est d'aucune utilité, dès lors que ce jugement concerne les conditions de vie et l'assistance médicale dans les centres d'accueil et d'identification des requérants et non les conditions des personnes ayant, comme lui, obtenu une protection internationale. L'intéressé n'établit donc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réfugié, pourraient être plus précaires que celles qui sont habituellement le lot des personnes jouissant du même statut en Suisse. Toutefois, les éléments du dossier ne laissent pas entrevoir de considérations humanitaires impérieuses militant contre le renvoi du recourant vers l'Etat de destination, au point que cette mesure constituerait un traitement contraire à l'art. 3 CEDH ou encore à l'art. 3 CCT, invoqués par l'intéressé. Le Tribunal ne peut que constater que les violences policières dont l'intéressé dit avoir fait l'objet en Grèce ne sont pas étayées. Même à les admettre, celles-ci ne sauraient être considérées comme représentatives du comportement des autorités grecques dans leur ensemble. Rien n'indique non plus que le recourant se serait trouvé dans l'impossibilité de faire valoir ses droits à l'encontre des personnes responsables. En toute hypothèse, rien ne suggère que l'intéressé pourrait être à nouveau confrontés à ses agresseurs en cas de retour en Grèce. Tout risque de retraumatisation fondé sur les violences policières alléguées par le recourant peut ainsi être écarté. Cela dit, si celui-ci devait, à l'issue de son renvoi en Grèce, être contraint par les circonstances à mener une existence non conforme à la dignité humaine, ou s'il devait estimer que cet Etat viole ses obligations d'assistance à son égard ou porte atteinte à ses droits fondamentaux de toute autre manière, il lui appartiendrait de saisir les instances compétentes, si nécessaire avec l'aide des organisations d'entraide présentes sur place. Rien ne suggère que l'intéressé n'aurait pas accès en Grèce à un recours effectif au sens de l'art. 13 CEDH, invoqué par le recourant dans sa prise de position du 16 juin 2025.</w:t>
      </w:r>
    </w:p>
    <w:p>
      <w:r>
        <w:rPr>
          <w:b/>
        </w:rPr>
        <w:t>E. 5.6</w:t>
      </w:r>
    </w:p>
    <w:p>
      <w:r>
        <w:t>S'agissant enfin de l'état de santé du recourant,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(cf. infra, consid. 6.3).</w:t>
      </w:r>
    </w:p>
    <w:p>
      <w:r>
        <w:rPr>
          <w:b/>
        </w:rPr>
        <w:t>E. 5.7</w:t>
      </w:r>
    </w:p>
    <w:p>
      <w:r>
        <w:t>Dans ces conditions, l'exécution du renvoi du recourant ne transgresse aucun engagement de la Suisse relevant du droit international, de sorte qu'elle s'avère licite (art. 83 al. 3 LEI).</w:t>
      </w:r>
    </w:p>
    <w:p>
      <w:r>
        <w:rPr>
          <w:b/>
        </w:rPr>
        <w:t>E. 6.1</w:t>
      </w:r>
    </w:p>
    <w:p>
      <w:r>
        <w:t>L'intéressé invoque en outre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de référence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6.3</w:t>
      </w:r>
    </w:p>
    <w:p>
      <w:r>
        <w:t>En l'occurrence, pour les mêmes raisons que celles développées précédemment, il ne ressort pas du dossier que les problèmes de santé allégués par le recourant - qui ne sont en rien étayés -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Le recourant ne nécessite manifestement aucun soin d'urgence et n'appartient pas à la catégorie des personnes souffrant de maladies graves, au sens de l'arrêt de référence E-3427/2021 et E-3431/2021 précité, pour lesquelles l'exécution du renvoi n'est exigible qu'en présence de circonstances particulièrement favorables (cf. consid. 11.5.3). Il a en outre lui-même indiqué avoir reçu des soins en F._______ au cours de son séjour de quatre ans dans ce pays, sans toutefois déposer de document médical. Contrairement à ce qu'il soutient, il ne peut ainsi être tenu pour une personne vulnérable. Au demeurant, compte tenu des infrastructures de santé présentes, il n'y a pas lieu d'admettre que le recourant ne pourrait pas obtenir en Grèce les soins éventuellement requis par son état de santé, étant rappelé qu'en tant que réfugié, il a droit à une prise en charge médicale dans les mêmes conditions que les ressortissants grecs (cf. art. 2 let. b et g et 30 par. 1 Directive qualification) et qu'il n'est pas démontré qu'il ne pourrait pas concrètement parvenir à surmonter les obstacles pratiques pour y avoir accès. Il n'y a ainsi pas lieu de requérir des autorités grecques des garanties spécifiques de prise en charge de l'intéressé. Comme exposé, rien ne permet de retenir que le recourant aurait vécu en Grèce dans des conditions de précarité telles qu'elles puissent expliquer ses affections physiques ou psychiques alléguées. L'intéressé a d'ailleurs indiqué qu'il souffrait déjà de problèmes de dos à son arrivée en Grèce et qu'il était déjà touché psychologiquement suite à la disparition de sa famille en Afghanistan. Rien n'indique ainsi, comme déjà exposé, qu'un retour en Grèce l'expose en soi à un risque de retraumatisation. Comme l'a relevé le SEM et comme cela ressort de la décision d'expulsion prise par les autorités (...) à l'encontre de l'intéressé le 2 septembre 2024 (cf. pièce SEM 16/15), il est d'ailleurs douteux que celui-ci, comme il le soutient, ne soit pas retourné en Grèce depuis son départ de ce pays en novembre 2020, dès lors que son titre de séjour grec a vraisemblablement été prolongé après cette date. Dans le cadre de la décision précitée, les autorités (...) ont du reste confirmé que l'état de santé du recourant ne s'opposait pas à son expulsion.</w:t>
      </w:r>
    </w:p>
    <w:p>
      <w:r>
        <w:rPr>
          <w:b/>
        </w:rPr>
        <w:t>E. 6.4</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de référence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6.5</w:t>
      </w:r>
    </w:p>
    <w:p>
      <w:r>
        <w:t>Pour ces motifs, l'exécution du renvoi doit être considérée comme raisonnablement exigible.</w:t>
      </w:r>
    </w:p>
    <w:p>
      <w:r>
        <w:rPr>
          <w:b/>
        </w:rPr>
        <w:t>E. 7</w:t>
      </w:r>
    </w:p>
    <w:p>
      <w:r>
        <w:t>Cette mesure est enfin possible (cf. art. 83 al. 2 LEI), les autorités grecques ayant expressément donné leur accord à la réadmission de l'intéressé, celui-ci ayant obtenu le statut de réfugié dans cet Etat.</w:t>
      </w:r>
    </w:p>
    <w:p>
      <w:r>
        <w:rPr>
          <w:b/>
        </w:rPr>
        <w:t>E. 8</w:t>
      </w:r>
    </w:p>
    <w:p>
      <w:r>
        <w:t>En conséquence, le recours est rejeté.</w:t>
      </w:r>
    </w:p>
    <w:p>
      <w:r>
        <w:rPr>
          <w:b/>
        </w:rPr>
        <w:t>E. 9</w:t>
      </w:r>
    </w:p>
    <w:p>
      <w:r>
        <w:t>S'avérant manifestement infondé, il l'est dans une procédure à juge unique, avec l'approbation d'un second juge (art. 111 let. e LAsi).</w:t>
      </w:r>
    </w:p>
    <w:p>
      <w:r>
        <w:rPr>
          <w:b/>
        </w:rPr>
        <w:t>E. 10</w:t>
      </w:r>
    </w:p>
    <w:p>
      <w:r>
        <w:t>Les demandes de mesures superprovisionnelles et d'effet suspensif étaient d'emblée sans objet, donc irrecevables, le recours ayant un tel effet (cf. art. 42 LAsi) et celui-ci n'ayant pas été retiré.</w:t>
      </w:r>
    </w:p>
    <w:p>
      <w:r>
        <w:rPr>
          <w:b/>
        </w:rPr>
        <w:t>E. 11</w:t>
      </w:r>
    </w:p>
    <w:p>
      <w:r>
        <w:t>La demande de dispense d'une avance des frais de procédure devient sans objet, dès lors qu'il est immédiatement statué sur le fond.</w:t>
      </w:r>
    </w:p>
    <w:p>
      <w:r>
        <w:rPr>
          <w:b/>
        </w:rPr>
        <w:t>E. 11.2</w:t>
      </w:r>
    </w:p>
    <w:p>
      <w:r>
        <w:t>Les conclusions du recours paraissaient d'emblée vouées à l'échec, de sorte que la demande d'assistance judiciaire partielle doit être rejetée, indépendamment de l'indigence de l'intéressé (art. 65 al. 1 PA).</w:t>
      </w:r>
    </w:p>
    <w:p>
      <w:r>
        <w:rPr>
          <w:b/>
        </w:rPr>
        <w:t>E. 11.3</w:t>
      </w:r>
    </w:p>
    <w:p>
      <w:r>
        <w:t>Vu l'issue de la cause, il y a donc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