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E-5171/2010 vom 14. August 2012</w:t>
      </w:r>
    </w:p>
    <w:p>
      <w:r>
        <w:t>Bundesverwaltungsgericht, 2012-08-14, DE</w:t>
      </w:r>
    </w:p>
    <w:p>
      <w:r>
        <w:rPr>
          <w:b/>
        </w:rPr>
        <w:t xml:space="preserve">Quelle: </w:t>
      </w:r>
      <w:r>
        <w:t>https://mcp.opencaselaw.ch/entscheid/bvger_E-5171_2010</w:t>
      </w:r>
    </w:p>
    <w:p>
      <w:r>
        <w:t>FR: TAF E-5171/2010 du 14 août 2012</w:t>
      </w:r>
    </w:p>
    <w:p>
      <w:r>
        <w:t>IT: TAF E-5171/2010 del 14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wird die Aufhebung der Dispositivziffern 3 und 4 der vorinstanzlichen Verfügung beantragt. Betreffend Flüchtlingseigenschaft, Asyl und die angeordnete Wegweisung wird der Entscheid des BFM nicht angefochten. Gegenstand des vorliegenden Verfahrens bildet somit ausschliesslich die Prüfung der Frage, ob das Bundesamt den Vollzug der Wegweisung zu Recht als zulässig, zumutbar und möglich erklärt hat.</w:t>
      </w:r>
    </w:p>
    <w:p>
      <w:r>
        <w:rPr>
          <w:b/>
        </w:rPr>
        <w:t>E. 4.1</w:t>
      </w:r>
    </w:p>
    <w:p>
      <w:r>
        <w:t>Zur Begründung ihres angefochtenen Entscheides führte die Vorinstanz aus, die Vorbringen des Beschwerdeführers seien tatsachenwidrig sowie widersprüchlich und als unglaubhaft zu werten. Weder der Vater noch die Mutter hätten identifiziert werden können. Die eingereichte Flüchtlingskarte sei zwar echt, es komme ihr jedoch kein Beweiswert zu, da solche Karten auch "gekauft" werden könnten und zudem in der Regel an Personen abgegeben würden, welche als Flüchtlinge nach Äthiopien gelangten, und nicht an solche, welche - wie der Beschwerdeführer - bereits seit Geburt dort lebten. Die tatsachenwidrigen und widersprüchlichen Aussagen liessen daran zweifeln, dass es sich bei den Eltern um eritreische Staatsbürger handle und diese sowie die Geschwister nach Eritrea deportiert worden seien. Bezeichnenderweise habe er keine Dokumente eingereicht, welche seine eritreische Staatsbürgerschaft bezeugen könnten. Es müsse deshalb davon ausgegangen werden, dass er mutmasslich äthiopischer Staatsbürger sei, wobei auch andere Heimat- oder Herkunftsländer nicht ausgeschlossen werden könnten. Da die Vorbringen des Beschwerdeführers nicht geglaubt werden könnten, seien auch die geltend gemachten Ursachen für die diagnostizierte posttraumatische Belastungsstörung zu bezweifeln. Soweit diese in der vorgebrachten Inhaftierung in Lybien zu suchen seien, werde darauf hingewiesen, dass der Beschwerdeführer in seinem Heimatsaat um Schutz ersuchen könne und die Schutzgewährung in der Schweiz gemäss dem Grundsatz der Subsidiarität nicht erforderlich sei. Es sei nicht davon auszugehen, dass das Aussageverhalten durch die psychischen Probleme beeinträchtigt worden sei, es habe keinerlei Anlass gegeben, an der Fähigkeit zu zweifeln, das Erlebte in anschaulicher Weise zu schildern. Die zahlreichen Ungereimtheiten in den Aussagen liessen sich nicht im Nachhinein mit einem schlechten psychischen Zustand erklären. Grundsätzlich sei von Amtes wegen zu prüfen, ob der Vollzug der Wegweisung zulässig, zumutbar und möglich sei. Diese Untersuchungspflicht finde jedoch ihre Grenze an der Mitwirkungspflicht der Asylsuchenden, und es sei nicht Sache der Asylbehörden, nach allfälligen Wegweisungsvollzugshindernissen in hypothetischen Herkunftsländern zu forschen. Der Beschwerdeführer habe daher die Folgen seiner mangelhaften Mitwirkung respektive der Verheimlichung seiner wahren Identität und Herkunft zu tragen, indem vermutungsweise davon auszugehen sei, einer Wegweisung in den tatsächlichen Heimatstaat würden keine landes- oder völkerrechtlichen Vollzugshindernisse entgegenstehen. Unter der Annah-me, der Beschwerdeführer sei äthiopischer Staatsangehöriger, würden sich aus den Akten keine individuellen Gründe ergeben, welche den Wegweisungsvollzug nach Äthiopien als unzumutbar erscheinen liessen. Da sich die Vorbringen als unglaubhaft erwiesen hätten, sei davon auszugehen, dass er in Äthiopien über ein Beziehungsnetz verfüge, zu dessen Ausgestaltung sich das BFM aber nicht äussern könne, weil er hierzu keine Angaben gemacht habe. Er leide an einer posttraumatischen Belastungsstörung, welche jedoch in Äthiopien behandelt werden könne. Es bleibe ihm unbenommen, eine individuelle Rückkehrhilfe zu beantragen.</w:t>
      </w:r>
    </w:p>
    <w:p>
      <w:r>
        <w:rPr>
          <w:b/>
        </w:rPr>
        <w:t>E. 4.2</w:t>
      </w:r>
    </w:p>
    <w:p>
      <w:r>
        <w:t>In der Rechtsmitteleingabe wird demgegenüber geltend gemacht, in Anbetracht des Gesundheitssystems in Äthiopien könne nicht davon ausgegangen werden, dass der Beschwerdeführer angemessenen Zugang zu psychologischer oder psychiatrischer Behandlung hätte. Gemäss Bericht der Schweizerischen Flüchtlingshilfe (SFH) vom 10. Juni 2009 habe knapp die Hälfte der Bevölkerung keinen Zugang zum Gesundheitssystem. Die WHO (World Health Organization) qualifiziere die psychiatrische Versorgung als den am meisten vernachlässigten Bereich des Gesundheitssystems. Die Zahlen im Bericht der SFH würden den Schluss nahelegen, dass eine stationäre Behandlung auch in einem Notfall praktisch nicht möglich sei. Psychische Erkrankungen würden in Äthiopien in erster Linie medikamentös behandelt, wobei Psychopharmaka oft von Allgemeinärzten verschrieben würden. Gemäss dem Bericht der SFH habe es in Äthiopien im Jahr 2007 keine klinischen Psychologen gegeben. Aus diesen Gründen sei ein Vollzug der Wegweisung für den Beschwerdeführer im jetzigen Zeitpunkt nicht zumutbar, weshalb die vorläufige Aufnahme anzuordnen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Nonrefoulements nur Personen schützt, welche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Daran vermögen auch die nunmehr vorgebrachten Fluchtgründe nichts zu ändern, da diese als nachgeschoben und unglaubhaft zu qualifizieren sind (vgl. E. 5.3.3).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klarerweise nicht als unzulässig erscheinen. Wie den ärztlichen Berichten (...) zu entnehmen ist, wurden beim Beschwerdeführer eine posttraumatische Belastungsstörung, eine somatoforme Schmerzstörung und eine rezidivierende depressive Störung diagnostiziert. Diese gesundheitlichen Probleme stellen auch dann unter dem Blickwinkel von Art. 3 EMRK kein völkerrechtliches Vollzugshindernis dar, wenn im Heimatland der medizinische Standard schlechter ist als in der Schweiz,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Solche ganz aussergewöhnlichen Umstände sind vorliegend nicht ersichtlich. Nach dem Gesagten ist der Vollzug der Wegweisung sowohl im Sinne der asyl- als auch der völkerrechtlichen Bestimmungen zulässig.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5.3.2 In konstanter Praxis wird von der grundsätzlichen Zumutbarkeit des Wegweisungsvollzugs nach Äthiopien ausgegangen (vgl. bereits Entscheidungen und Mitteilungen der Schweizerischen Asylrekurskommission [EMARK] 1998 Nr. 22). Der zweieinhalb Jahre dauernde Grenzkrieg zwischen Äthiopien und Eritrea wurde im Juni 2000 mit einem von der OAU (Organisation of African Unity) vermittelten Waffenstillstand und einem von beiden Staaten am 12. Dezember 2000 unterzeichneten Friedensabkommen beendet. Trotz Abzugs der UN-Friedenstruppen aus Eritrea im März 2008 ist im heutigen Zeitpunkt nicht von einem offenen Konflikt im Grenzgebiet zwischen Äthiopien und Eritrea auszugehen. Insgesamt kann jedenfalls nicht von einer rechtlich relevanten Verschlechterung der allgemeinen Lage in Äthiopien gesprochen werden. 5.3.3 Im Weiteren ist zu prüfen, ob individuelle Gründe gegen eine Rückkehr des Beschwerdeführers in seine Heimat sprechen. Da der Beschwerdeführer an psychischen Beschwerden leidet, ist zunächst abzuklären, ob er bei einer Rückkehr im Heimatland mit einer angemessenen medizinischen Versorgung rechnen kann. Hinsichtlich des äthiopischen Gesundheitswesens ist festzuhalten, dass B._______ (...) im Bereich der medizinischen Versorgung besondere Privilegien geniesst. So präsentiert sich dort die allgemeine Infrastruktur im Vergleich zu den anderen Landesteilen besser und moderner. Was die psychiatrische Versorgung anbelangt, gibt es (...) sechs Zentren, in denen eine stationäre Behandlung möglich ist (...). Es ist davon auszugehen, dass der Beschwerdeführer in B._______, wo er gemäss eigenen Angaben (...) gelebt hat, die in den ärztlichen Berichten (...) als notwendig erachtete psychiatrische Behandlung erhalten kann. Sollte er sich diese Behandlung aus finanziellen Gründen nicht leisten können, steht es ihm offen, in seiner Heimatgemeinde eine Bescheinigung zu beantragen, um kostenlos gesundheitlich versorgt zu werden. Weiter besteht die Möglichkeit, nötigenfalls medizinische Rückkehrhilfe in Anspruch zu nehmen (Art. 93 Abs. 1 Bst. d AsylG i.V:m. Art. 75 der Asylverordnung 2 vom 11. August 1999 über Finanzierungsfragen [AsylV 2, SR 142.312]). Einer allfälligen Verschlechterung der psychischen Beschwerden bei einer Rückführung wäre mit geeigneten medikamentösen oder auch psychotherapeutischen Massnahmen entgegenzuwirken. Darüber hinaus sind vorliegend keine Hinweise darauf ersichtlich, dass der Beschwerdeführer in seinem Heimatstaat aus anderen persönlichen Gründen einer konkreten Gefährdung im Sinne von Art 83 Abs. 4 AuG ausgesetzt sein könnte. Wie das BFM richtig festgestellt hat, findet die Untersuchungspflicht der Asylbehörden hinsichtlich der Zulässigkeit, Zumutbarkeit und Möglichkeit des Wegweisungsvollzuges nach Treu und Glauben ihre Grenzen an der Mitwirkungspflicht der beschwerdeführenden Person (Art. 8 AsylG), welche im Übrigen auch die Substanziierungslast trägt (Art. 7 AsylG). Vorliegend ist der Beschwerdeführer aufgrund seiner als unglaubhaft erachteten Angaben und der fehlenden Einreichung rechtsgenüglicher Identitätspapiere seiner Mitwirkungs- und Wahrheitspflicht nicht nachgekommen, weshalb es nicht Aufgabe der Asylbehörden sein kann, näher nach allfälligen Wegweisungshindernissen zu forschen. Auch die mit Eingabe an das BFM vom 4. April 2011 erstmals geltend gemachte angeblich wahre Identität hat der Beschwerdeführer nicht mit rechtsgenüglichen Identitätspapieren zu belegen vermocht. Wie das BFM in seiner Vernehmlassung vom 29. April 2011 zutreffend festhält, bestehen zwischen den Fotografien auf den neu eingereichten Unterlagen und den aktuellen Fotos erhebliche Merkmalsunterschiede, so dass nicht festgestellt werden kann, ob es sich hierbei tatsächlich um den Beschwerdeführer handelt. Es ist auch nicht ersichtlich, aus welchen Gründen er seine Deportation nach Eritrea und den dortigen Militärdienst im erstinstanzlichen Verfahren hätte verschweigen sollen. Die Erklärung, seine psychische Verfassung habe nicht zugelassen, dass er die Wahrheit sage, vermag nicht zu überzeugen, vielmehr erscheinen die neuen Vorbringen nachgeschoben. Der Beschwerdeführer hat deshalb die Folgen der nicht rechtsgenüglich nachgewiesenen Identität und Herkunft zu tragen, und es ist vermutungsweise davon auszugehen, dass er in der Heimat nach wie vor über ein tragfähiges soziales Beziehungsnetz verfügt. Infolgedessen ist damit zu rechnen, dass ihm bei der Wiedereingliederung geholfen wird, was sich auch auf seine psychische Verfassung positiv auswirken dürfte. Nötigenfalls wird ihm die Rückkehrhilfe der Schweiz den Wiedereinstieg im Heimatland ebenfalls erleichtern können. Mit Schreiben vom 23. Juli 2012 teilt der Beschwerdeführer mit, dass seine Lebenspartnerin ein Kind von ihm erwarte. Er macht zwar in diesem Zusammenhang keine Wegweisungsvollzugshindernisse geltend, aber es ist trotzdem festzuhalten, dass Art. 8 EMRK nur anwendbar wäre, wenn er sich auf eine intakte familiäre Beziehung zum Kind berufen könnte. Da das Kind noch nicht geboren und die Vaterschaft bisher nicht belegt ist, kann der Beschwerdeführer aus Art. 8 EMRK nichts zu seinen Gunsten ableiten.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Da ihm aber mit Zwischenverfügung vom 30. Juli 2010 die unentgeltliche Rechtspflege gemäss Art. 65 Abs. 1 VwVG gewährt wurde und aufgrund der Aktenlage nach wie vor von seiner Bedürftigkeit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