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E-5168/2009 vom 15. Dezember 2010</w:t>
      </w:r>
    </w:p>
    <w:p>
      <w:r>
        <w:t>Bundesverwaltungsgericht, 2010-12-15, DE</w:t>
      </w:r>
    </w:p>
    <w:p>
      <w:r>
        <w:rPr>
          <w:b/>
        </w:rPr>
        <w:t xml:space="preserve">Quelle: </w:t>
      </w:r>
      <w:r>
        <w:t>https://mcp.opencaselaw.ch/entscheid/bvger_E-5168_2009</w:t>
      </w:r>
    </w:p>
    <w:p>
      <w:r>
        <w:t>FR: TAF E-5168/2009 du 15 décembre 2010</w:t>
      </w:r>
    </w:p>
    <w:p>
      <w:r>
        <w:t>IT: TAF E-5168/2009 del 15 dicembre 2010</w:t>
      </w:r>
    </w:p>
    <w:p>
      <w:pPr>
        <w:pStyle w:val="Heading2"/>
      </w:pPr>
      <w:r>
        <w:t>Regeste</w:t>
      </w:r>
    </w:p>
    <w:p>
      <w:r>
        <w:t>Nichteintreten auf Asylgesuch und Wegweisung</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Abs. 1 AsylG i.V.m. Art. 37 VGG und Art. 48 Abs. 1, Art. 50 und 52 VwVG). Auf die Beschwerde ist einzutreten.</w:t>
      </w:r>
    </w:p>
    <w:p>
      <w:r>
        <w:rPr>
          <w:b/>
        </w:rPr>
        <w:t>E. 2</w:t>
      </w:r>
    </w:p>
    <w:p>
      <w:r>
        <w:t>Bei der Beurteilung von Beschwerden gegen Nichteintretens­entscheide des BFM hat die Beschwerdeinstanz hinsichtlich des Nichteintre­tenstatbestands einzig zu beurteilen, ob die Vorinstanz zu Recht auf das Asylgesuch nicht eingetreten ist. Im Falle der Be­gründetheit des Rechtsmittels in diesem Punkt ist die angefochtene Verfügung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3.1</w:t>
      </w:r>
    </w:p>
    <w:p>
      <w:r>
        <w:t>Der Beschwerdeführer durchlief in der Schweiz bereits erfolglos ein Asylverfahren, das rechtskräftig abgeschlossen wurde. In der Folge reichte er am 12. Juni 2009 beim BFM ein mit "Wiedererwägungs­gesuch" bezeichnetes Schreiben ein. Die Vorinstanz nahm dieses als zweites Asylgesuch entgegen und trat gestützt auf Art. 32 Abs. 2 Bst. e AsylG darauf nicht ein.</w:t>
      </w:r>
    </w:p>
    <w:p>
      <w:r>
        <w:rPr>
          <w:b/>
        </w:rPr>
        <w:t>E. 3.2</w:t>
      </w:r>
    </w:p>
    <w:p>
      <w:r>
        <w:t>Der Beschwerdeführer rügt, die Vorinstanz habe sein Wieder­erwägungsgesuch vom 12. Juni 2009 zu Unrecht als zweites Asyl­gesuch entgegen genommen, zumal er ausdrücklich festgehalten habe, es handle sich eventuell teilweise um Revisionsgründe. Die Vor­instanz wäre daher gehalten gewesen, sein Gesuch als Revisions­gesuch an das Bundesverwaltungsgericht zu überweisen. Zudem handle es sich bei seinen Vorbringen nicht um völlig neue Asylgründe, sondern seine Vorbringen stünden in Zusammenhang mit den im ordentlichen Asyl­verfahren dargelegten Asylgründen.</w:t>
      </w:r>
    </w:p>
    <w:p>
      <w:r>
        <w:rPr>
          <w:b/>
        </w:rPr>
        <w:t>E. 3.3.1</w:t>
      </w:r>
    </w:p>
    <w:p>
      <w:r>
        <w:t>Nach Prüfung der vorliegenden Akten kommt das Bundesver­waltungsgericht zum Schluss, dass im "Wiedererwägungsgesuch" teil­weise tatsächlich vorbestandene Tatsachen - beziehungsweise Be­weismittel, die dem Beleg solcher Tatsachen dienen sollen - vor­gebracht wurden, die vom Bundesverwaltungsgericht als Revisions­gründe zu prüfen gewesen wären; konkret wären die Vorbringen der Morddrohungen gegen die Ehefrau, der Notwendigkeit des ständigen Wohnsitzwechsels aus Sicherheitsgründen und der Unmöglichkeit des Schul­besuchs der Kinder nicht vom BFM, sondern vom Bundesver­waltungsgericht zu prüfen gewesen.</w:t>
      </w:r>
    </w:p>
    <w:p>
      <w:r>
        <w:rPr>
          <w:b/>
        </w:rPr>
        <w:t>E. 3.3.2</w:t>
      </w:r>
    </w:p>
    <w:p>
      <w:r>
        <w:t>Andererseits wurde mit der geltend gemachten Veränderung der gesundheitlichen Situation des Beschwerdeführers jedoch zusätzlich auch eine nachträgliche Veränderung der Aktenlage geltend gemacht, die vom BFM zu beurteilen war; dies hätte formal korrekterweise im Rah­men eines Wiedererwägungs-Gesuchsverfahrens geschehen müs­sen, nachdem das interessierende Vorbringen potenziell nicht asyl- sondern wegweisungsrechtlich relevant war. Immerhin hatte das BFM die neu geltend gemachten medizinischen Umstände auch im Rahmen des Verfahrens gemäss Art. 32 Abs. 2 Bst. e AsylG uneingeschränkt ma­te­riell zu beurteilen; die Vorinstanz hat diese inhaltliche Prüfung des Vorliegens von Wegweisungs­voll­zugs­hindernissen in der an­gefochtenen Verfügung denn auch korrekt vorgenommen (vgl. Be­schwerde S. 5 f., BFM-Verfügung S. 5). Mit Bezug auf die geltend ge­machten Gesundheitsbeschwerden änderte sich somit für den Be­schwerdeführer nichts durch die fälschlicherweise erfolgte Beurteilung der Revi­sions­gründe durch das hierfür nicht zuständige Bundesamt. Das Bundesverwaltungsgericht beurteilt die beim BFM (und im Verlauf des Beschwerdeverfahrens) geltend gemachten Revisionsgründe in einem separaten Verfahren (E-8143/2009) und fällt über das Revisionsgesuch in gleicher Besetzung gleichzeitig sein Urteil aus. Dem Be­schwer­deführer ist bei diesem Verfahrensgang dadurch, dass das BFM die als Wie­der­er­wä­gung be­zeichnete Eingabe als zwei­tes Asyl­gesuch ent­ge­genge­nommen hat (und somit neben dem Bun­des­ver­waltungsgericht zusätzlich eine unzuständige Bundesbehörde ih­re Einschätzung der Erheblichkeit der geltend gemachten Revisions­gründe abgegeben hat), kein Nachteil er­wach­sen. Eine Rückweisung der Akten an das BFM zur Beurteilung der medizinischen Vorbringen im Rahmen des korrekten formalen Ge­fäs­ses würde nach dem in Er­wägung 3.3.2 Gesagten einen reinen pro­zessualen Leerlauf darstel­len. Es ist deshalb darauf zu verzichten, die Sache zur erneuten, jedoch auf die Wiedererwägungsgründe beschränkte - mithin insoweit inhalt­lich zwingend identischen - materiellen Beurteilung rückzuüber­weisen (vgl. Beschwerde S. 5 f.).</w:t>
      </w:r>
    </w:p>
    <w:p>
      <w:r>
        <w:rPr>
          <w:b/>
        </w:rPr>
        <w:t>E. 4.1</w:t>
      </w:r>
    </w:p>
    <w:p>
      <w:r>
        <w:t>Das BFM hat vorliegend seinen Nichteintretensentscheid vom 4. August 2009 gestützt auf Art. 32 Abs. 2 Bst. e AsylG gefällt. Gemäss dieser Bestimmung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Nach dem oben Gesagten hat das BFM die vom Beschwerde­führer geltend gemachten Revisionsgründe ohne dafür zuständig zu sein fälschlicherweise im Rahmen eines zweiten Asylgesuchs be­handelt. Auf die Verfügung vom 4. August 2009 ist deshalb im Asyl­punkt (Nicht­eintreten) nicht weiter einzugehen.</w:t>
      </w:r>
    </w:p>
    <w:p>
      <w:r>
        <w:rPr>
          <w:b/>
        </w:rPr>
        <w:t>E. 4.3</w:t>
      </w:r>
    </w:p>
    <w:p>
      <w:r>
        <w:t>Die vom Beschwerdeführer geltend gemach­ten, gemäss seinen Aus­führungen erheblich verstärkten gesundheitli­chen Probleme sind - wie vom Beschwerdeführer ursprünglich beantragt im Rahmen der Prü­fung des Vorliegens einer wiedererwägungs­recht­lich relevanten Ver­änderung der Sachlage - bei der Beurteilung des Vollzugs der Weg­weisung zu prüfen. Im Fall eines unzulässigen, unzumutbaren oder unmögli­chen Vollzugs wäre das Anwesenheitsverhältnis nach den Be­stim­mungen des des Bundesgesetzes vom 16. Dezember 2005 über die Ausländerinnen und Ausländer (AuG, SR 142.20) zu regeln.</w:t>
      </w:r>
    </w:p>
    <w:p>
      <w:r>
        <w:rPr>
          <w:b/>
        </w:rPr>
        <w:t>E. 5.1</w:t>
      </w:r>
    </w:p>
    <w:p>
      <w:r>
        <w:t>Der Vollzug der Wegweisung ist in Beachtung der massgeblichen völker- und landesrechtlichen Bestimmungen nach wie vor zulässig, weil angesichts der unglaubhaften Vorbringen im Asylpunkt - die we­der im Rahmen des vor­liegenden Verfahrens noch des parallelen Re­vi­sionsverfahrens eine Relativierung erfahren haben - keine Anhalts­punkte für eine menschenrechtswidrige Be­handlung ersichtlich sind, die dem Beschwerdeführer in seinem Hei­mat- oder Herkunfts­staat dro­hen würde (Art. 83 Abs. 3 AuG). Im Übri­gen kann an dieser Stelle auf das Urteil des Bundesverwaltungsge­richts vom 18. Juni 2008, ins­besondere dessen Erwägung 6.3, ver­wiesen werden.</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Gestützt auf die im vorliegenden Verfahren eingereichten ärzt­lichen Zeugnisse ergibt sich im Wesentlichen folgendes gesundheit­liches Beschwerdebild: Der Beschwerdeführer leidet nach wie vor an den Folgen der im Jahr (...) erlittenen Schussverletzungen. Den ärzt­lichen Berichten sind jedoch keine Anhaltspunkte dafür zu entnehmen, dass sich diese gesundheitlichen Probleme in einem Ausmass ver­stärkt hätten, als dadurch eine Behandlung im Heimatstaat nicht (mehr) möglich wäre. So lässt sich allein daraus, dass im Arztbericht vom 16. März 2009 die verschiedenen Beschwerdebilder einzeln auf­gelistet und erläutert werden nicht auf eine erhebliche Ver­schlechterung des Gesundheitszustandes des Beschwerdeführers schliessen. Vielmehr werden dadurch die bestehenden, bereits im ersten Asylver­fahren bekannten und entsprechend gewürdigten gesundheitlichen Probleme erneut dargestellt.</w:t>
      </w:r>
    </w:p>
    <w:p>
      <w:r>
        <w:rPr>
          <w:b/>
        </w:rPr>
        <w:t>E. 5.2.2</w:t>
      </w:r>
    </w:p>
    <w:p>
      <w:r>
        <w:t>Im Bericht vom 27. März 2009 wird unter anderem festgehalten, dass der Beschwerdeführer durch die ungewisse Situation und die er­littene schwere Verletzung unter psychischem Druck stehe, unter Span­nungskopfschmerzen und wahrscheinlich auch einer psycho­genen Verstärkung der körperlichen Beschwerden leide. Eine nachfolgende Untersuchung durch einen Gefäss­spezialisten (vgl. Arztbericht vom 24. April 2009) hat ergeben, dass der Beschwerde­führer als eine weitere Folge jener Schussverletzungen unter einer Er­krankung der Venen im linken Bein leidet, da er dieses aufgrund der Geh­behinderung weniger bewegen kann. Als Massnah­me empfiehlt der beurteilende Arzt das Tragen eines Kompressions­strumpfs, was gemäss seiner Prognose zu guten Ergebnissen führen würde. Die Not­wendigkeit einer operativen Behandlung der Ve­nenleiden wird als un­wahrscheinlich beurteilt. Namentlich dem Arzt­bericht vom 24. April 2009 ist zu entnehmen, dass es sich bei den vorgeschlagenen Therapiemassnahmen nicht um Behandlungen handelt, die nur in der Schweiz durchgeführt werden könnten. Vielmehr ist festzuhalten, dass der Beschwerdeführer den ver­ordneten Kom­pressionsstrumpf auch in Pakistan weiter tragen kann. Wei­ter handelt es sich bei solchen Therapiemassnahmen nicht um eine kostenintensive Behandlung, die in Pakistan nicht erhältlich oder nicht bezahlbar wäre. Auch bezüglich der festgestellten ver­schiedenen Schmerzen, wie beispielsweise der Spannungskopf­schmerzen ist fest­zuhalten, dass adäquate Schmerzmittel zweifellos auch in Pa­kistan erhältlich sind, zumal diese gesundheitliche Proble­matik sich un­ter Umständen nach einer Rückkehr in das familiäre Um­feld unter Um­ständen entschärfen könnte</w:t>
      </w:r>
    </w:p>
    <w:p>
      <w:r>
        <w:rPr>
          <w:b/>
        </w:rPr>
        <w:t>E. 5.2.3</w:t>
      </w:r>
    </w:p>
    <w:p>
      <w:r>
        <w:t>Der Beschwerdeführer reichte am 6. Juli 2010 ein weiteres ärzt­liches Zeugnis zu den Akten. Darin wird im Wesentlichen auf den Arztbericht vom 16. März 2009 verwiesen und festgehalten, der Be­schwerdeführer sei zwischen dem 22. März und 15. Juni 2010 vorder­gründig wegen Koprostase-Symptomen (Probleme mit dem Stuhlgang) behandelt worden. Auch die diesbezüglichen Medikamente sind nicht komplexer Natur und liegen nicht im Hochpreissegment. Vielmehr werden vornehmlich schmerzstillende und verdauungsfördernde Tab­let­ten, Cremes für die äussere Anwendung und ein Anti­de­pres­si­vum genannt, das der Beschwerdeführer zum Schlafen benötigt. Es ist an dieser Stelle auch darauf hinzuweisen, dass der Be­schwerdeführer im ordentlichen Verfahren angegeben hatte, in Pakistan habe er Medikamente erhalten, es sei ihm dort sogar besser gegangen (vgl. Anhörungsprotokoll vom 9. Februar 2004 S. 8). Schliesslich ist festzu­halten, dass der Heimatort des Beschwerde­führers, G._______, im Einzugsgebiet verschiedener grosser Städte liegt. So sind bei­spielsweise H._______ (wo sich der Be­schwerdeführer bereits vor der Aus­reise einige Zeit aufgehalten hat) und I._______ jeweils in weniger als einer Stunde Autofahrt erreichbar, J._______ wäre in gut eineinhalb Stun­den, K._______ oder L._______ in gut zweieinhalb Stunden erreich­bar. Alle diese Städte mit teilweise mehreren Millionen Einwohnern ver­fügen über verschiedene Spitäler und medizini­sche Einrichtungen.</w:t>
      </w:r>
    </w:p>
    <w:p>
      <w:r>
        <w:rPr>
          <w:b/>
        </w:rPr>
        <w:t>E. 5.2.4</w:t>
      </w:r>
    </w:p>
    <w:p>
      <w:r>
        <w:t>Der Beschwerdeführer hat in seiner Eingabe vom 17. August 2009 mitgeteilt, er habe eine weitere (urologische) Untersuchung. Aus­ser dem erwähnten Arztzeugnis vom 29. Juni 2010 sowie dem Schrei­ben vom 24. Juni 2010 hat er diesbezüglich bis heute keine weiteren Unterlagen zu den Akten gereicht.</w:t>
      </w:r>
    </w:p>
    <w:p>
      <w:r>
        <w:rPr>
          <w:b/>
        </w:rPr>
        <w:t>E. 5.2.5</w:t>
      </w:r>
    </w:p>
    <w:p>
      <w:r>
        <w:t>Soweit in der letzten Eingabe vom 27. September 2010 auf die Überschwemmungen in Pakistan hingewiesen wird, ist festzuhalten, dass die Heimatregion des Beschwerdeführers im (...) Teil (...) von der Flutkatastrophe nicht direkt betroffen war (vgl. et­wa die auf den Daten der United Nations Office for the Coordination of Hu­manitarian Affairs [OCHA] basierenden Karten von ReliefWeb "Pakis­tan - Floods Impact Profile - 13 August 2010" [www.relief­web.int/rw/rwb.nsf/db900sid/CVIE-88AFX2] und "Pakistan Floods: Pun­jab - Flood Impact Profile [as of 31 Aug 2010], [www.relief­web.int/rw/ rwb.nsf/db900SID/CVIE-88WD77], beide Webseiten zuletzt besucht am 25. No­vem­ber 2010). Die in keiner Weise belegte oder zumindest mi­nimal substanziierte Behauptung in einer Mitteilung des Durch­gangszentrums des Beschwerde­führers vom 22. September 2010, das Hoch­wasser habe das ganze "Hab und Gut (der Familie) fort­geschwemmt", ist jedenfalls nicht plausibel.</w:t>
      </w:r>
    </w:p>
    <w:p>
      <w:r>
        <w:rPr>
          <w:b/>
        </w:rPr>
        <w:t>E. 5.2.6</w:t>
      </w:r>
    </w:p>
    <w:p>
      <w:r>
        <w:t>Nach dem Gesagten ist es dem Beschwerdeführer nicht ge­lungen mit Bezug auf die Zumutbarkeit des Wegweisungsvollzugs eine wie­dererwägunsrechtlich relevante Veränderung der Sachlage dar­zutun. Der Vollzug erweist sich damit als wei­terhin zumutbar.</w:t>
      </w:r>
    </w:p>
    <w:p>
      <w:r>
        <w:rPr>
          <w:b/>
        </w:rPr>
        <w:t>E. 5.3</w:t>
      </w:r>
    </w:p>
    <w:p>
      <w:r>
        <w:t>Der Vollständigkeit halber kann an dieser Stelle festgehalten werden, dass der Beschwerdeführer hinsichtlich der Frage der Möglichkeit des Wegweisungsvollzugs keine Wiedererwägungsgründe gel­tend ge­macht hatte. Es obliegt ihm nach wie vor, sich bei der zu­ständigen Ver­tretung des Heimatstaates die für eine Rückkehr not­wendigen Reise­dokumente zu beschaffen (Art. 8 Abs. 4 AsylG), wes­halb der Vollzug der Wegweisung weiterhin als möglich zu bezeichnen ist (Art. 83 Abs. 2 AuG).</w:t>
      </w:r>
    </w:p>
    <w:p>
      <w:r>
        <w:rPr>
          <w:b/>
        </w:rPr>
        <w:t>E. 6</w:t>
      </w:r>
    </w:p>
    <w:p>
      <w:r>
        <w:t>Insgesamt ist die Verfügung des BFM vom 4. August 2009 nach dem Ge­sag­ten zu bestätigen, soweit sie durch das Bundesverwaltungs­gericht zu beurteilen war (vgl. Erwägung 3 f. hiervor). Die Vorinstanz hat im Ergebnis zu Recht das Vorliegen einer wie­dererwägungs­recht­lich re­levante Veränderung der Sachlage verneint. Die Anord­nung einer vor­läufigen Aufnahme fällt damit ausser Betracht (Art. 83 Abs. 1-4 AuG).</w:t>
      </w:r>
    </w:p>
    <w:p>
      <w:r>
        <w:rPr>
          <w:b/>
        </w:rPr>
        <w:t>E. 7</w:t>
      </w:r>
    </w:p>
    <w:p>
      <w:r>
        <w:t>Soweit der Beschwerdeführer die Aufhebung der in der vorinstanz­lichen Verfügung vom 4. August 2009 erhobenen Gebühr bean­tragt, ist festzuhalten, dass das Bundesamt sein Ge­such um Gewährung der unentgeltlichen Rechtspflege gestützt auf Art. 17b Abs. 2 AsylG unter Hinweis auf die Begründung der Verfügung - mithin in erkennbarer Verneinung der in dieser Bestimmung genann­ten Voraussetzung der Nicht-Aussichtslosigkeit der Gesuchsbegehren - abge­wiesen hat. Im Zusammenhang mit der Gebührenauflage spielt es auch keine Rol­le, dass das BFM das Wiedererwägungsgesuch des Beschwerde­führers fälschlicherweise als zweites Asylgesuch behandelt hat: Die Ge­büh­renauflage von Art. 17b AsylG findet Anwendung bei bei der Be­handlung sowohl von Wiedererwägungsgesuchen (vgl. Art. 17b Abs. 1 3 AsylG) als auch von zweiten Asylgesuchen (vgl. Art. 17b Abs. 4 AsylG; diese Bestimmung enthält einzig den hier nicht inte­res­sie­renden Vorbehalt der Rückkehr in den Heimatstaat vor dem Stellen des zweiten Asylgesuchs). Die angefochtene Verfügung ist mit Bezug auf die Gebührenauflage von 600.- nicht zu beanstanden.</w:t>
      </w:r>
    </w:p>
    <w:p>
      <w:r>
        <w:rPr>
          <w:b/>
        </w:rPr>
        <w:t>E. 8</w:t>
      </w:r>
    </w:p>
    <w:p>
      <w:r>
        <w:t>Aus diesen Erwägungen ergibt sich, dass die angefochtene Verfügung, so­weit sie hier zu beurteilen war, Bundesrecht nicht verletzt, den rechts­erheblichen Sachverhalt richtig und vollständig feststellt und an­gemessen ist (Art. 106 AsylG). Die Beschwerde ist deshalb abzu­weisen.</w:t>
      </w:r>
    </w:p>
    <w:p>
      <w:r>
        <w:rPr>
          <w:b/>
        </w:rPr>
        <w:t>E. 9</w:t>
      </w:r>
    </w:p>
    <w:p>
      <w:r>
        <w:t>Für das vorliegende Verfahren vor dem Bundesverwaltungsgericht hat der Beschwerdeführer ebenfalls ein Gesuch um Gewährung der unent­geltlichen Rechtspflege gestellt. Nachdem sich die Bedürftigkeit des Be­schwerdeführers vorliegend aus den Akten ergibt und die Be­schwerde auch nicht als aussichtslos im Sinn von Art. 65 Abs. 1 VwVG be­urteilt werden musste, ist das Gesuch gutzuheissen und von der Auf­er­legung von Kosten für das Beschwerdeverfahren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