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E-5167/2025 vom 2. Juli 2025</w:t>
      </w:r>
    </w:p>
    <w:p>
      <w:r>
        <w:t>Bundesverwaltungsgericht, 2025-07-02, DE</w:t>
      </w:r>
    </w:p>
    <w:p>
      <w:r>
        <w:rPr>
          <w:b/>
        </w:rPr>
        <w:t xml:space="preserve">Quelle: </w:t>
      </w:r>
      <w:r>
        <w:t>https://mcp.opencaselaw.ch/entscheid/bvger_E-5167_2025_d20250702</w:t>
      </w:r>
    </w:p>
    <w:p>
      <w:r>
        <w:t>FR: TAF E-5167/2025 du 2 juillet 2025</w:t>
      </w:r>
    </w:p>
    <w:p>
      <w:r>
        <w:t>IT: TAF E-5167/2025 del 2 luglio 2025</w:t>
      </w:r>
    </w:p>
    <w:p>
      <w:pPr>
        <w:pStyle w:val="Heading2"/>
      </w:pPr>
      <w:r>
        <w:t>Regeste</w:t>
      </w:r>
    </w:p>
    <w:p>
      <w:r>
        <w:t>Vollzug der Wegweisung | Vollzug der Wegweisung; Verfügung des SEM vom 2.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E-5167/2025 Seite 5 von Art. 32 VGG liegt nicht vor. Das Bundesverwaltungsgericht ist folglich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somit zur Einreichung der Beschwerde legitimiert (Art. 105 und Art. 108 Abs. 1 AsylG; Art. 48 Abs. 1 sowie Art. 52 Abs. 1 VwVG). Auf die Beschwerde ist einzutreten.</w:t>
      </w:r>
    </w:p>
    <w:p>
      <w:r>
        <w:rPr>
          <w:b/>
        </w:rPr>
        <w:t>E. 2</w:t>
      </w:r>
    </w:p>
    <w:p>
      <w:r>
        <w:t>Die angefochtene Verfügung ist, soweit sie die Fragen der Flüchtlingsei- genschaft und der Asylgewährung betrifft (Dispositiv-Ziff. 1 und 2), unan- gefochten in Rechtskraft erwachsen. Obwohl sich die Beschwerde auch gegen Dispositiv-Ziff. 3 wendet, ist vorliegend nur der Vollzug der Wegwei- sung Streitgegenstand, zumal sich die Beschwerdebegründung nur gegen den Vollzug richtet.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Beschwerdeführerin erhebt formelle Rügen, die vorab zu prüfen sind, da ihre Begründetheit die Kassation der vorinstanzlichen Verfügung bewirken könnte.</w:t>
      </w:r>
    </w:p>
    <w:p>
      <w:r>
        <w:t>E-5167/2025 Seite 6</w:t>
      </w:r>
    </w:p>
    <w:p>
      <w:r>
        <w:rPr>
          <w:b/>
        </w:rPr>
        <w:t>E. 5.2</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 5.3 und BVGE 2009/35 E. 6.4.1, je m.w.H.). Mit dem Gehörs- 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(Urteil BVGer D-3443/2021 vom 25. Juni 2025 E. 5.2 m.w.H.; vgl. auch KÖLZ/HÄNER/BERTSCHI/BUNDI, Verwaltungsverfahren und Verwaltungs- rechtspflege des Bundes, 4. Aufl. 2025, Rz. 1043).</w:t>
      </w:r>
    </w:p>
    <w:p>
      <w:r>
        <w:rPr>
          <w:b/>
        </w:rPr>
        <w:t>E. 5.3</w:t>
      </w:r>
    </w:p>
    <w:p>
      <w:r>
        <w:t>In der Beschwerde wird geltend gemacht, das SEM habe es unterlas- sen, im Punkt der Wegweisung spezifische Abklärungen zur persönlichen Situation der Beschwerdeführerin im Heimatstaat vorzunehmen. Konkret seien keine Abklärungen zum sozialen Beziehungsnetz, dem Zugang zu Sozialleistungen, der Möglichkeit der Wiedereingliederung in den Arbeits- markt sowie den Auswirkungen der langjährigen Landesabwesenheit der Beschwerdeführerin erfolgt. Damit verletze die Vorinstanz ihre Begrün- dungs- respektive Untersuchungspflicht, weshalb die Sache zur Neubeur- teilung an sie zurückzuweisen sei.</w:t>
      </w:r>
    </w:p>
    <w:p>
      <w:r>
        <w:rPr>
          <w:b/>
        </w:rPr>
        <w:t>E. 5.4</w:t>
      </w:r>
    </w:p>
    <w:p>
      <w:r>
        <w:t>Das Gericht kann dieser Argumentation nicht folgen. Vorab ist festzu- halten, dass das SEM in der angefochtenen Verfügung zu ebendiesem Vor- bringen explizit Stellung genommen hat (angefochtene Verfügung Ziff. III, S. 7 f.). Zudem hat sie sich darin zum Ausbildungsabschluss der</w:t>
      </w:r>
    </w:p>
    <w:p>
      <w:r>
        <w:t>E-5167/2025 Seite 7 Beschwerdeführerin, deren Beziehungsnetz (namentlich ihrer Mutter und Schwester, welche noch im Heimatstaat leben), ihrer Arbeitserfahrung in China sowie in der Schweiz und zur Dauer ihrer Landesabwesenheit ge- äussert. In den Erwägungen der Vorinstanz ist folglich keine Verletzung der Pflicht zur rechtsgenüglichen Feststellung des Sachverhalts erkennbar.</w:t>
      </w:r>
    </w:p>
    <w:p>
      <w:r>
        <w:rPr>
          <w:b/>
        </w:rPr>
        <w:t>E. 5.5</w:t>
      </w:r>
    </w:p>
    <w:p>
      <w:r>
        <w:t>Wie die Beschwerdeschrift zeigt, war es der Beschwerdeführerin denn auch möglich, die Verfügung des SEM vom 2. Juli 2025 sachgerecht anzu- fechten. Dem Gericht ist es vorliegend möglich, gestützt darauf und auf die übrigen Akten einen Entscheid zu fällen. Es liegt demnach auch keine Ver- letzung des rechtlichen Gehörs infolge Verletzung der Begründungspflicht vor. Die eventualiter beantragte Rückweisung der Sache zur vollständigen Abklärung und Neubeurteilung des Sachverhalts an die Vorinstanz ist vor diesem Hintergrund nicht angezeigt. Das entsprechende Eventualbegeh- ren ist abzuweisen.</w:t>
      </w:r>
    </w:p>
    <w:p>
      <w:r>
        <w:rPr>
          <w:b/>
        </w:rPr>
        <w:t>E. 6.1</w:t>
      </w:r>
    </w:p>
    <w:p>
      <w:r>
        <w:t>In seiner Verfügung führt das SEM aus, bei der Beschwerdeführerin handle es sich um eine gesunde Frau ohne familiäre Verpflichtungen, die seit ihrer Geburt und bis zur Ausreise im Jahr 2015 in B._______ gelebt habe. Sie verfüge über eine mehrjährige, abgeschlossene Schulbildung sowie Arbeitserfahrung in diversen Berufen. Es könne daher davon ausge- gangen werden, dass sie sich nach ihrer Rückkehr wieder in den Arbeits- markt integrieren und ihren Lebensunterhalt bestreiten könne. Zudem wür- den ihre Mutter wie auch ihre Schwester nach wie vor in ihrem Heimatstaat leben, sodass sie über ein soziales Beziehungsnetz verfüge, welches ihr anfangs eine Wohnsituation bieten könne. Darüber hinaus habe sie sich sechs Jahre illegal in der Schweiz aufhalten können, was darauf hinweise, dass es ihr möglich gewesen sei, selbständig durch diverse Arbeitstätigkei- ten für ihren Lebensunterhalt aufzukommen. Bezüglich der vorgebrachten langjährigen Landesabwesenheit verwies das SEM auf die Erwägungen des Urteils des Bundesverwaltungsgerichts vom 8. Oktober 2019, wo dieses Vorbringen rechtskräftig abgewiesen wurde (Urteil BVGer E-1862/2018 vom 8. Oktober 2019, E. 3.7).</w:t>
      </w:r>
    </w:p>
    <w:p>
      <w:r>
        <w:rPr>
          <w:b/>
        </w:rPr>
        <w:t>E. 6.2</w:t>
      </w:r>
    </w:p>
    <w:p>
      <w:r>
        <w:t>Demgegenüber hält die Beschwerdeführerin in ihrer Beschwerde fest, sie habe zuletzt im Jahr 2015 Kontakt zu ihrer Mutter und ihrer Schwester gehabt. Die Mutter sei bald achtzig Jahre alt und leide zudem an gesund- heitlichen Problemen, sie werde von ihrer Schwester gepflegt. Die beiden seien aus Angst vor behördlicher Verfolgung aufgrund der christlichen</w:t>
      </w:r>
    </w:p>
    <w:p>
      <w:r>
        <w:t>E-5167/2025 Seite 8 Zugehörigkeit der Beschwerdeführerin umgezogen, der genaue Aufent- haltsort der beiden sei ihr nicht bekannt. Sie wisse nicht einmal, ob die Mutter noch lebe. Weiter verfüge sie auch sonst über keine sozialen Kon- takte im Heimatstaat und leide darüber hinaus selbst seit 2018 an gesund- heitlichen Problemen, namentlich Bein- und Rückenschmerzen. Diese hät- ten ihr verunmöglicht, ihrer Arbeitstätigkeit in der Schweiz weiter nachzu- gehen. Davor habe sie als Hilfskraft in einem Hotel und in einer Velowerk- statt gearbeitet. Es sei deshalb davon auszugehen, dass sie bei einer Rückkehr in die Heimat in eine existenzielle Notlage geraten würde. Zu ihrer Ausbildung und Arbeitserfahrung gab sie an, nur die obligatorische Schulzeit abgeschlossen zu haben. Zwar habe sie danach als Verkäuferin in einem Kleiderladen wie auch in einem Supermarkt gearbeitet, der Ver- dienst sei jedoch nur gering gewesen. In ihrem Alter seien überdies viele Personen in China bereits pensioniert. Es sei deshalb unvorstellbar, dass sie bei einer Rückkehr eine existenzsichernde Anstellung finden würde. Ihre Landesabwesenheit von mehr als zehn Jahren würde sie vor weitere Schwierigkeiten stellen. Schliesslich sei ihr Pass abgelaufen und die Be- antragung eines neuen Passes würde eine Exponierung der Beschwerde- führerin gegenüber den Behörden bedeuten, wobei höchst fraglich sei, ob ihr überhaupt einer ausgestellt würde. Der Wegweisungsvollzug sei des- halb auch unmöglich.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t>E-5167/2025 Seite 9</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Dies gelingt ihr vorliegend nicht. Auch die allgemeine Menschenrechtssituation im Heimatstaat lässt den Wegwei- sungsvollzug zum heutigen Zeitpunkt nicht als unzulässig erscheinen.</w:t>
      </w:r>
    </w:p>
    <w:p>
      <w:r>
        <w:rPr>
          <w:b/>
        </w:rPr>
        <w:t>E. 7.2.6</w:t>
      </w:r>
    </w:p>
    <w:p>
      <w:r>
        <w:t>Nach dem Gesagten ist der Vollzug der Wegweisung sowohl im Sinne der asyl- als auch der völkerrechtlichen Bestimmungen zulässig.</w:t>
      </w:r>
    </w:p>
    <w:p>
      <w:r>
        <w:t>E-5167/2025 Seite 10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führt in der angefochtenen Verfügung zu Recht aus, dass weder die im Heimatstaat herrschende politische Situation noch andere Gründe gegen die Zumutbarkeit der Rückführung in den Heimatstaat spre- chen. Die Beschwerdeführerin hat die obligatorische Schulzeit abgeschlos- sen, verfügt über mehrjährige Berufserfahrung in diversen Anstellungsver- hältnissen und familiäre Beziehungen im Heimatstaat. Diese vorinstanzli- chen Erwägungen sind vollumfänglich zu bestätigen (angefochtene Verfü- gung Ziff. III, S. 7 f.).</w:t>
      </w:r>
    </w:p>
    <w:p>
      <w:r>
        <w:rPr>
          <w:b/>
        </w:rPr>
        <w:t>E. 7.3.3</w:t>
      </w:r>
    </w:p>
    <w:p>
      <w:r>
        <w:t>Nur ergänzend sei in Bezug auf die gesundheitlichen Probleme der Beschwerdeführerin darauf hingewiesen, dass sie gemäss eigenen Aussa- gen auch nach 2018 weiterhin arbeitsfähig war. Für die Landsleute, bei de- nen sie in den sechs Jahren lebte, in welchen sie sich illegal in der Schweiz aufgehalten hatte, hat sie jeweils den Haushalt geführt und die Kinderbe- treuung übernommen (SEM-Akten Protokoll […], F17). Dies beinhaltet auch körperliche Einsätze, zu welchen sie offenbar trotz ihrer Bein- und Rückenschmerzen fähig war. Folglich sollte es ihr grundsätzlich möglich und zumutbar sein, auch in China wieder eine Arbeit zu finden, der sie fähig ist, trotz ihrer körperlichen Beschwerden nachzugehen. Sollte es ihr nicht möglich sein, bei ihrer Rückkehr zu ihrer Schwester oder Mutter zu ziehen, wäre es ihr zuzumuten, sich wieder mit ihren Glaubens- schwestern und -brüdern in Verbindung zu setzen, welche ihr gemäss ei- genen Aussagen bereits vor ihrer Ausreise während drei Jahren geholfen haben, vor den Behörden versteckt zu leben (Protokoll […], F53 f.). Schliesslich ist nicht ersichtlich, inwiefern die langjährige Landesabwesen- heit bei ihrer Rückkehr einen Nachteil darstellen soll, was in der Be- schwerde auch nicht konkret dargelegt wird.</w:t>
      </w:r>
    </w:p>
    <w:p>
      <w:r>
        <w:rPr>
          <w:b/>
        </w:rPr>
        <w:t>E. 7.3.4</w:t>
      </w:r>
    </w:p>
    <w:p>
      <w:r>
        <w:t>Nach dem Gesagten erweist sich der Vollzug der Wegweisung auch als zumutbar.</w:t>
      </w:r>
    </w:p>
    <w:p>
      <w:r>
        <w:t>E-5167/2025 Seite 11</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Die Exponiertheit der Beschwerdefüh- rerin vor den Behörden im Zusammenhang mit der Beantragung eines Pas- ses stellt vorliegend kein Hindernis dar. So beantragte sie dort bereits nach Eintritt des geltend gemachten Verfolgungsgrundes (Kenntnisnahme der chinesischen Behörden über ihre Religionszugehörigkeit) und nachdem sie bereits drei Jahre in China untergetaucht war, auf behördlichem Weg einen Pass, welcher ihr ohne weitere Probleme ausgestellt worden ist (Protokoll […], F10).</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angefochten – angemessen ist. Die Beschwerde ist abzuweisen.</w:t>
      </w:r>
    </w:p>
    <w:p>
      <w:r>
        <w:rPr>
          <w:b/>
        </w:rPr>
        <w:t>E. 9.1</w:t>
      </w:r>
    </w:p>
    <w:p>
      <w:r>
        <w:t>Mit dem vorliegenden Urteil wird das Gesuch um Verzicht auf die Erhe- bung eines Kostenvorschusses gegenstandslos. Die Beschwerdeführerin beantragt zudem die Gewährung der unentgeltlichen Prozessführung. Aus den vorstehenden Erwägungen ergibt sich, dass die Begehren als aus- sichtslos zu erachten sind. Damit ist eine der kumulativ zu erfüllenden Vo- raussetzungen für die Gewährung der unentgeltlichen Prozessführung im Sinne von Art. 65 Abs. 1 VwVG nicht gegeben, weshalb das entspre- chende Gesuch abzuweisen ist.</w:t>
      </w:r>
    </w:p>
    <w:p>
      <w:r>
        <w:rPr>
          <w:b/>
        </w:rPr>
        <w:t>E. 9.2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E-5167/2025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