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E-5165/2015 vom 4. Mai 2018</w:t>
      </w:r>
    </w:p>
    <w:p>
      <w:r>
        <w:t>Bundesverwaltungsgericht, 2018-05-04, DE</w:t>
      </w:r>
    </w:p>
    <w:p>
      <w:r>
        <w:rPr>
          <w:b/>
        </w:rPr>
        <w:t xml:space="preserve">Quelle: </w:t>
      </w:r>
      <w:r>
        <w:t>https://mcp.opencaselaw.ch/entscheid/bvger_E-5165_2015</w:t>
      </w:r>
    </w:p>
    <w:p>
      <w:r>
        <w:t>FR: TAF E-5165/2015 du 4 mai 2018</w:t>
      </w:r>
    </w:p>
    <w:p>
      <w:r>
        <w:t>IT: TAF E-5165/2015 del 4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 die vorgängige Bekanntgabe der Zusammensetzung des Spruchkörpers, um allfällige Ausstandsgründe geltend machen zu können.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w:t>
      </w:r>
    </w:p>
    <w:p>
      <w:r>
        <w:rPr>
          <w:b/>
        </w:rPr>
        <w:t>E. 4</w:t>
      </w:r>
    </w:p>
    <w:p>
      <w:r>
        <w:t>In der Beschwerde werden der Vorinstanz Verletzungen des rechtlichen Gehörs und des Untersuchungsgrundsatzes vorgeworfen. Diese Rügen sind vorab zu beurteilen, da sie allenfalls geeignet wären, eine Kassation der vorinstanzlichen Verfügung zu bewirken.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4.1.1</w:t>
      </w:r>
    </w:p>
    <w:p>
      <w:r>
        <w:t>Anders als in der Beschwerde und der Replik vorgebracht hat die Vor-instanz in der angefochtenen Verfügung einlässlich begründet, warum sie das Vorbringen des Beschwerdeführers, wegen seiner Aktivitäten für die TNA verfolgt worden zu sein, als unglaubhaft qualifiziert hat. Die zahlreichen Hinweise auf die Befragungsprotokolle dokumentieren die sorgfältige Vorgehensweise der Vorinstanz. In Bezug auf die Begründung der Unglaubhaftigkeit der Asylvorbringen des Beschwerdeführers ist sie ihrer Begründungspflicht damit nachgekommen.</w:t>
      </w:r>
    </w:p>
    <w:p>
      <w:r>
        <w:rPr>
          <w:b/>
        </w:rPr>
        <w:t>E. 4.1.2</w:t>
      </w:r>
    </w:p>
    <w:p>
      <w:r>
        <w:t>Der Beschwerdeführer macht geltend, die Vorinstanz habe bei der Prüfung der Zumutbarkeit des Wegweisungsvollzugs seine spezifische Situation ausser Acht gelassen. Diese Vorhaltung verfängt nicht. Die Vorinstanz hat sich in der angefochtenen Verfügung zur Sicherheitslage in der Heimatregion des Beschwerdeführers, zu seiner familiären Situation und auch zu den Möglichkeiten seiner ökonomischen Reintegration geäussert. Damit hat sie die in den Anhörungen vom Beschwerdeführer zu Protokoll gegebenen Informationen berücksichtigt und die - aus ihrer Sicht - wesentlichen Überlegungen für die Bejahung der Zumutbarkeit benannt. Weitergehende Anforderungen ergeben sich aus dem Anspruch auf rechtliches Gehör nicht.</w:t>
      </w:r>
    </w:p>
    <w:p>
      <w:r>
        <w:rPr>
          <w:b/>
        </w:rPr>
        <w:t>E. 4.1.3</w:t>
      </w:r>
    </w:p>
    <w:p>
      <w:r>
        <w:t>Der Beschwerdeführer wirft der Vorinstanz unter dem Titel der Verletzung des rechtlichen Gehörs weiter vor, seine medizinischen Probleme bei der Würdigung seiner Aussagen unberücksichtigt gelassen zu haben. Damit vermengt er die Frage der Beweiswürdigung mit der Frage nach dem rechtlichen Gehör. Dasselbe gilt für seine Vorhaltung, seine Aussagen in der Anhörungen liessen nicht den von der Vorinstanz gezogenen Schluss zu, er sei vor allem zur Erlangung eines Aufenthaltsrechts exilpolitisch tätig geworden.</w:t>
      </w:r>
    </w:p>
    <w:p>
      <w:r>
        <w:rPr>
          <w:b/>
        </w:rPr>
        <w:t>E. 4.1.4</w:t>
      </w:r>
    </w:p>
    <w:p>
      <w:r>
        <w:t>Ob die Vorinstanz es zu Unrecht unterlassen hat, weitere Sachverhaltsabklärungen zu treffen, ist im Übrigen unter dem Titel der vom Beschwerdeführer ebenfalls gerügten Verletzung des Untersuchungsgrundsatzes zu klären.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4.2.1</w:t>
      </w:r>
    </w:p>
    <w:p>
      <w:r>
        <w:t>Der Beschwerdeführer macht geltend, die Vorinstanz habe seinen Gesundheitszustand nicht rechtsgenüglich abgeklärt. Sein Verhalten insbesondere während der Anhörung habe etliche Anzeichen für psychische und physische Probleme erkennen lassen, die sich auch auf die Qualität seiner Aussagen niedergeschlagen hätten. Die Vorinstanz hätte ihm deshalb Frist ansetzen müssen, um sich in spezialärztliche Untersuchung zu begeben und einen Arztbericht einzureichen. Dies gelte auch für die medizinische Dokumentation der von ihm behaupteten Folterspuren.Die Rügen des Beschwerdeführers sind unbegründet. Die Befragungsprotokolle lassen nicht darauf schliessen, dass zum Zeitpunkt der Anhörung psychische und physische Probleme bestanden, welche das Aussageverhalten des Beschwerdeführers massgeblich beeinflusst haben könnten. Die in der Beschwerde in diesem Zusammenhang verwendeten Aussagen des Beschwerdeführers sind aus dem Kontext gerissen und werden nur selektiv zitiert. Auf die Frage nach seinem Befinden hat der Beschwerdeführer geantwortet, es gehe ihm einigermassen gut, er sei aber ein bisschen depressiv (vgl. A17, F 2). In der Beschwerde wird nur der zweite Teil dieser Aussage zitiert; damit wird zu Unrecht suggeriert, dass die Vorinstanz trotz deutlicher Hinweise auf gesundheitliche Probleme keine weiteren Abklärungen getroffen und namentlich auf die Durchführung einer weiteren Anhörung verzichtet hat. In Anbetracht der Mitwirkungspflicht gemäss Art. 8 AsylG war die Vorinstanz nicht verpflichtet, die gesundheitlichen Beschwerden von sich aus weiter abzuklären (vgl. BVGE 2009/50 E. 10.2.2). Entbehrlich war auch die Durchführung einer weiteren Anhörung, zumal sich auch aus dem Bericht der Hilfswerksvertretung keinerlei Hinweise darauf ergeben, dass die Anhörung wichtige Fragen offengelassen hätte und nicht rechtskonform durchgeführt worden wäre. Der Beschwerdeführer hat zum Ende der Anhörung vielmehr selbst bestätigt, alles gesagt zu haben, was er für sein Asylgesuch als wesentlich erachtete (vgl. A17, F 188).</w:t>
      </w:r>
    </w:p>
    <w:p>
      <w:r>
        <w:rPr>
          <w:b/>
        </w:rPr>
        <w:t>E. 4.2.2</w:t>
      </w:r>
    </w:p>
    <w:p>
      <w:r>
        <w:t>In der Beschwerde wird der Vorinstanz vorgeworfen, eine allfällige Reflexverfolgung des Beschwerdeführers aufgrund des Verhaltens seines nach I._______ geflüchteten Bruders nicht näher untersucht zu haben. Zu solchen Abklärungen hatte die Vorinstanz jedoch keinen Anlass, zumal der Beschwerdeführer weder in der BzP noch in der Anhörung zu Protokoll gegeben hat, wegen seines Bruders irgendwelche Probleme gehabt zu haben. Der Vorinstanz kann auch in diesem Zusammenhang keine Verletzung des Untersuchungsgrundsatzes vorgeworfen werden.</w:t>
      </w:r>
    </w:p>
    <w:p>
      <w:r>
        <w:rPr>
          <w:b/>
        </w:rPr>
        <w:t>E. 4.3</w:t>
      </w:r>
    </w:p>
    <w:p>
      <w:r>
        <w:t>Im Übrigen verwechselt der Beschwerdeführer die Frage einer Verletzung des Untersuchungsgrundsatzes beziehungsweise des rechtlichen Gehörs mit der Frage einer falschen Anwendung der Beweiswürdigungsregeln, wenn er der Vorinstanz unter Vorlage verschiedener Berichte und anderer Quellen eine unzutreffende Wahrnehmung der Verhältnisse in Sri Lanka und namentlich eine völlig unhaltbare Länderpraxis vorhält. Alleine der Umstand, dass die Vorinstanz auf der Basis der ihr vorliegenden Länderinformationen einer anderen Einschätzung der Lage in Sri Lanka folgt, als vom Beschwerdeführer gefordert, spricht weder für eine ungenügende Sachverhaltsinstruktion noch für eine Verletzung der Begründungspflicht. Das gleiche gilt, wenn die Vorinstanz aufgrund der Aktenlage zu einer anderen Würdigung der Gesuchsvorbringen gelangt, als vom Beschwerdeführer gewünscht. Die Vorinstanz tut ihrer Begründungspflicht dann Genüge, wenn sie im Rahmen der Begründung die wesentlichen Überlegungen nennt, welche sie ihrem Entscheid zugrunde legt. Dieser Anforderung ist sie im Rahmen ihrer ausführlichen Erwägungen zur Sache zweifelsohne gerecht geworden.</w:t>
      </w:r>
    </w:p>
    <w:p>
      <w:r>
        <w:rPr>
          <w:b/>
        </w:rPr>
        <w:t>E. 4.4</w:t>
      </w:r>
    </w:p>
    <w:p>
      <w:r>
        <w:t>Die formellen Rügen erweisen sich als unbegründet. Es besteht deshalb keine Veranlassung, die Sache aus formellen Gründen aufzuheben und an die Vorinstanz zurückzuweisen. Der Antrag ist abzuweisen.</w:t>
      </w:r>
    </w:p>
    <w:p>
      <w:r>
        <w:rPr>
          <w:b/>
        </w:rPr>
        <w:t>E. 5</w:t>
      </w:r>
    </w:p>
    <w:p>
      <w:r>
        <w:t>Der Beschwerdeführer bringt vor, der angefochtenen Verfügung liege ein unrichtiger und unvollständiger Sachverhalt zugrunde. Die unrichtige oder unvollständige Feststellung des rechtserheblichen Sachverhalts bildet einen Beschwerdegrund (Art. 106 Abs. 1 Bst. b AsylG); dies gilt nicht nur für den Fall einer Verletzung des Untersuchungsgrundsatzes durch die Vorinstanz (vgl. Urteil des BVGer E-4157/2012 vom 4. Oktober 2012 E. 5.1), weshalb die Frage von den oben bereits abgehandelten formellen Rügen (vgl. E. 4) zu trennen ist.</w:t>
      </w:r>
    </w:p>
    <w:p>
      <w:r>
        <w:rPr>
          <w:b/>
        </w:rPr>
        <w:t>E. 5.1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Vorliegend beruft sich der Beschwerdeführer sowohl auf eine unrichtige Sachverhaltsfeststellung (vgl. dazu nachfolgend E. 5.2) als auch auf eine unvollständige Sachverhaltsfeststellung infolge neuer - erst auf Beschwerdeebene beigebrachter - Beweismittel (vgl. dazu nachfolgend E. 5.3).</w:t>
      </w:r>
    </w:p>
    <w:p>
      <w:r>
        <w:rPr>
          <w:b/>
        </w:rPr>
        <w:t>E. 5.2</w:t>
      </w:r>
    </w:p>
    <w:p>
      <w:r>
        <w:t>Zunächst ist die mit der Beschwerde aufgeworfene Frage zu beantworten, ob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5.2.1</w:t>
      </w:r>
    </w:p>
    <w:p>
      <w:r>
        <w:t>Die Vorinstanz hat in der angefochtenen Verfügung ausführlich begründet, weshalb sie das Vorbringen des Beschwerdeführers, wegen seiner Aktivitäten für die TNA verfolgt worden zu sein, als unglaubhaft qualifiziert hat. Zur Vermeidung von Wiederholungen kann auf die ausführlichen und zutreffenden Erwägungen in der angefochtenen Verfügung verwiesen werden, wonach die Aussagen in den Befragungen widersprüchlich, undifferenziert, unlogisch und tatsachenwidrig ausgefallen seien. Auch auf Beschwerdeebene gelingt es dem Beschwerdeführer nicht, die zahlreichen von der Vorinstanz bereits festgestellten Unglaubhaftigkeitselemente zu entkräften, zumal er die Befragungsprotokolle nach der Rückübersetzung unterzeichnet hat und sich damit auf ihrem Inhalt behaften lassen muss. Unbehelflich ist in diesem Zusammenhang insbesondere der wiederholt vorgebrachte Einwand, er verfüge nur über eine mangelhafte Schulbildung und habe sich deshalb nicht differenziert ausdrücken können; gemäss seinen eigenen Angaben hat der Beschwerdeführer bis zur zehnten Klasse die Schule besucht (vgl. A4, F 1.17.04), was es ihm zweifellos ermöglicht, eigene Erlebnisse mit einem Mindestmass an Kohärenz wiederzugeben. Auch das Argument des Beschwerdeführers, er habe sich in der BzP kurz halten müssen, so dass allfälligen Widersprüchen und Unvollständigkeiten nur eingeschränktes Gewicht beigemessen werden könne, führt ins Leere: Wie die Vorinstanz in ihrer Vernehmlassung zu Recht vorbringt, sind die Ausführungen des Beschwerdeführers in der BzP aufgrund ihrer Ausführlichkeit qualitativ vergleichbar mit seinen Ausführungen in der Anhörung, so dass sie für die Glaubhaftigkeitsprüfung vorliegend ohne weitere Vorbehalte herangezogen werden können.</w:t>
      </w:r>
    </w:p>
    <w:p>
      <w:r>
        <w:rPr>
          <w:b/>
        </w:rPr>
        <w:t>E. 5.2.2</w:t>
      </w:r>
    </w:p>
    <w:p>
      <w:r>
        <w:t>Die im Beschwerdeverfahren auch durch Einreichung eines Arztzeugnisses belegte PTBS des Beschwerdeführers vermag an der Richtigkeit der vorinstanzlichen Erwägungen zur Unglaubhaftigkeit einer Verfolgung des Beschwerdeführers wegen seines vorgeblichen TNA-Engagements nichts zu ändern. Aus der Diagnose einer PTBS lässt sich nämlich - anders als in der Replik dargelegt - nicht auf die Glaubhaftigkeit bestimmter Verfolgungsvorbringen schliessen (vgl. BVGE 2015/11 E. 7.2.1-7.2.2). Die Aussagen des Beschwerdeführers während der BzP und der Anhörung sind zudem derart widersprüchlich und substanzlos ausgefallen, dass sie nicht mit dem Vorliegen einer PTBS erklärt werden können (anders lag der Fall im Urteil des BVGer E-3145/2012 E. 6.1, wo die Aussagen des Beschwerdeführers insgesamt als "substanziiert, mit Realkennzeichen versehen und in sich stimmig" beurteilt wurden).</w:t>
      </w:r>
    </w:p>
    <w:p>
      <w:r>
        <w:rPr>
          <w:b/>
        </w:rPr>
        <w:t>E. 5.2.3</w:t>
      </w:r>
    </w:p>
    <w:p>
      <w:r>
        <w:t>Ergänzend zu den bereits von der Vorinstanz festgestellten Unglaubhaftigkeitselementen stellt das Bundesverwaltungsgericht fest, dass die vom Beschwerdeführer im erstinstanzlichen Verfahren eingereichten Schreiben eines Friedensrichters und des Dorfvorstehers sowohl zueinander als auch zu den Aussagen des Beschwerdeführers in den erstinstanzlichen Befragungen teilweise in Widerspruch stehen.</w:t>
      </w:r>
    </w:p>
    <w:p>
      <w:r>
        <w:rPr>
          <w:b/>
        </w:rPr>
        <w:t>E. 5.2.4</w:t>
      </w:r>
    </w:p>
    <w:p>
      <w:r>
        <w:t>Die Vorinstanz ist nach dem Gesagten zu Recht davon ausgegangen, dass die vom Beschwerdeführer erstinstanzlich vorgebrachten Asylgründe nicht glaubhaft sind.</w:t>
      </w:r>
    </w:p>
    <w:p>
      <w:r>
        <w:rPr>
          <w:b/>
        </w:rPr>
        <w:t>E. 5.3</w:t>
      </w:r>
    </w:p>
    <w:p>
      <w:r>
        <w:t>Der Beschwerdeführer hat im vorliegenden Verfahren und unter Einreichung neuer Beweismittel völlig neue Sachverhalte geltend gemacht. Die Eingaben vom 26. Oktober 2015 und vom 11. Mai 2016 sind vom Bundesverwaltungsgericht nach Massgabe von Art. 32 Abs. 2 VwVG zu berücksichtigen. Es stellt sich diesbezüglich namentlich die Frage, ob die neuen Vorbringen und Beweismittel als rechtserheblich zu qualifizieren sind, was dazu führen könnte, dass die in der angefochtenen Verfügung festgestellten Tatsachen als unvollständig bezeichnet werden müssten und eine Rückweisung der Sache an die Vorinstanz zu erwägen wäre (vgl. Urteil des BVGer E-4175/2012 vom 4. Oktober 2012 E. 4.6). Die Frage der Erheblichkeit der auf Beschwerdeebene neu eingebrachten Vorbringen hängt dabei massgeblich davon ab, ob sie mit Blick auf Art. 7 AsylG und unter Einbezug der neu eingereichten Beweismittel als glaubhaft bezeichnet werden können.Die in der Beschwerde geforderte Ansetzung einer weiteren Frist zur Beschwerdeergänzung ist derweil entbehrlich, zumal die bisherigen Eingaben des Beschwerdeführers vom Bundesverwaltungsgericht nach Massgabe von Art. 32 Abs. 2 VwVG entgegengenommen wurden und ihm zudem die Möglichkeit gewährt wurde, zur Vernehmlassung der Vorinstanz Stellung zu nehmen. Der Antrag um Ansetzung einer Frist zur Beschwerdeergänzung ist daher abzuweisen.</w:t>
      </w:r>
    </w:p>
    <w:p>
      <w:r>
        <w:rPr>
          <w:b/>
        </w:rPr>
        <w:t>E. 5.3.1</w:t>
      </w:r>
    </w:p>
    <w:p>
      <w:r>
        <w:t>Zunächst ist darauf hinzuweisen, dass der Beschwerdeführer im Verlaufe seines Asylverfahrens zwar daran festgehalten hat, von den sri-lankischen Sicherheitskräften beziehungsweise von EPDP-Leuten verfolgt zu werden, jedoch drei völlig verschiedene Verfolgungsmotive in den Raum gestellt hat: Im erstinstanzlichen Verfahren hat er zu Protokoll gegeben, wegen seiner Aktivitäten im Vorfeld der Lokalwahlen von 2013 entführt und bedroht worden zu sein. In der Beschwerdeschrift hat er ausgeführt, vor allem wegen der Verbindungen seines Vaters und seines Bruders zur LTTE verfolgt zu werden. In der Beschwerdeergänzung vom 26. Oktober 2015 schliesslich führte er seine Verfolgung darauf zurück, dass sein Bruder für die sri-lankische Armee (SLA) als Spitzel tätig gewesen sei und sich seinen Verpflichtungen durch seine Ausreise aus Sri Lanka entzogen habe. Allein diese Unbeständigkeit stellt die Glaubhaftigkeit seiner Vorbringen und seine persönliche Glaubwürdigkeit in Frage, zumal keine entschuldbaren Gründe (Entscheidungen und Mitteilungen der Schweizerischen Asylrekurskommission [EMARK] 1998 Nr. 4 E. 5a, zuletzt bestätigt in Urteil des BVGer E-3852/2016 vom 25. Januar 2018 E. 5.3.1) für das verspätete Geltendmachen zentraler Verfolgungsmotive ersichtlich sind: Nicht nachvollziehbar ist zunächst die Begründung des Beschwerdeführers, im erstinstanzlichen Verfahren aus Angst vor einer sofortigen Ausschaffung und wegen mangelnder Schulbildung nichts über die Verbindungen seines Bruders zur LTTE berichtet zu haben. Wie die Vorinstanz in ihrer Vernehmlassung zutreffend vorbringt, ist der Beschwerdeführer zu Beginn sowohl der BzP wie auch der Bundesanhörung explizit darauf hingewiesen worden, dass er verpflichtet sei, jegliche Verbindungen zur LTTE offenzulegen, weil es der Vorinstanz nur so möglich sei zu beurteilen, ob er in Sri Lanka gefährdet sei. Hinzu kommt, dass er in der Anhörung mehrmals konkret nach allfälligen Verbindungen zur LTTE gefragt wurde und solche Fragen unmissverständlich verneint hat (vgl. A17, F 50-53). Hingegen erwähnte er, dass sein Vater mit der LTTE sympathisiert und deren Fahrzeuge repariert habe (vgl. A17, F 50-51). Die Behauptung des Beschwerdeführers, aus Angst keine LTTE-Verbindungen offengelegt zu haben, ist also auch deshalb inkohärent, weil er über Verbindungen seines Vaters sehr wohl berichtet hat. Schliesslich ist darauf hinzuweisen, dass die erstinstanzlich eingereichten Beweismittel (Briefe des Friedensrichters und des Dorfvorstehers) in deutlichem Widerspruch zum Verfolgungsmotiv stehen, das der Beschwerdeführer auf Beschwerdeebene behauptet; dort wird die Gefährdung des Beschwerdeführers nämlich auf die Fortsetzung der Tätigkeiten seines Vaters zurückgeführt - von seinem Bruder ist hingegen nicht die Rede (vgl. namentlich Schreiben des Friedensrichters vom 20. Juli 2014 und Schreiben des Dorfvorstehers vom 31. Oktober 2014).Nicht nachvollziehbar ist auch das Vorbringen des Beschwerdeführers, bis zum Erhalt der (...) Befragungsprotokolle nichts von der angeblichen Informantentätigkeit seines Bruders C._______ gewusst zu haben. Gemäss den Ausführungen in der Eingabe vom 11. Mai 2016 hat C._______ die Tätigkeit als Spitzel während rund sechs Jahren ausgeübt. Unter Berücksichtigung des Vorbringens, dass der Beschwerdeführer ihn oft begleitet haben will, ist nicht plausibel, dass er von der Tätigkeit nichts erfahren haben soll, zumal nach den Aussagen von C._______ im (...) Asylverfahren selbst die Dorfbewohner ihn der Informantentätigkeit verdächtigt hätten (vgl. [...], S. 4-5). Die Aussagen in der (...) von C._______ weisen darüber hinaus weitere Unstimmigkeiten mit den Aussagen des Beschwerdeführers auf: Beispielsweise wäre zu erwarten gewesen, dass der Beschwerdeführer die mehrmonatige Inhaftierung C._______ im Jahr 2006 (vgl. [...], S. 2) erwähnt hätte, wenn ihm tatsächlich wegen seines Bruders Verfolgung gedroht hätte. Das Vorbringen ist aber auch deshalb unplausibel, weil nach seinen Aussagen in der BzP und der Anhörung verschiedene seiner Familienangehörige nach wie vor in der Umgebung von B._______ leben (vgl. A4, F 3.01; A17, F 4 und F 10) und kein Grund dafür ersichtlich ist, warum gerade er im Zusammenhang mit den Aktivitäten seines Bruders ins Visier der sri-lankischen Sicherheitskräfte beziehungsweise der EPDP geraten sein soll.</w:t>
      </w:r>
    </w:p>
    <w:p>
      <w:r>
        <w:rPr>
          <w:b/>
        </w:rPr>
        <w:t>E. 5.3.2</w:t>
      </w:r>
    </w:p>
    <w:p>
      <w:r>
        <w:t>Keinen Beweiswert hat die mit der Eingabe vom 11. Mai 2016 eingereichte Aktennotiz der Schweizerischen Botschaft in Colombo und das gleichzeitig eingereichte Statement an den UN-Menschenrechtsrat, zumal diese Beweismittel - ebenso wie die zahlreich eingereichten allgemeinen Lageberichte und Zeitungsartikel - keinen Zusammenhang zum vorliegenden Verfahren aufweisen.</w:t>
      </w:r>
    </w:p>
    <w:p>
      <w:r>
        <w:rPr>
          <w:b/>
        </w:rPr>
        <w:t>E. 5.3.3</w:t>
      </w:r>
    </w:p>
    <w:p>
      <w:r>
        <w:t>In der Anhörung hat der Beschwerdeführer zu Protokoll gegeben, im (...) an einer (einzigen) Demonstration vor den Vereinten Nationen in Genf teilgenommen zu haben (vgl. A17, F 54-57). Daraus und aus seiner Aussage, dort "einfaches Demonstrationsmitglied" gewesen zu sein (vgl. A17, F 58) zieht die Vorinstanz völlig zu Recht den Schluss, dass der Beschwerdeführer kein besonders exilpolitisches Profil aufweist, das ihn in den Augen der sri-lankischen Behörden als lohnenswerte Zielscheibe der Verfolgung darstellen würde. Daran vermögen auch die Eingaben auf Beschwerdeebene nichts zu ändern. Aus dem behaupteten Umstand, dass der Beschwerdeführer mit einem angeblichen Cousin des früheren Geheimdienstchefs der LTTE bekannt ist, kann nicht auf ein ausgeprägtes Engagement für die tamilische Sache geschlossen werden, das für die sri-lankischen Behörden von Interesse wäre. Dasselbe gilt für die eingereichten Fotos. Namentlich lässt das Foto, auf welchem der Beschwerdeführer an einem nicht näher identifizierbaren Ort als Teil einer Gruppe mutmasslicher tamilischer Landsleute mit einer LTTE-Fahne zu sehen ist, nicht auf ein relevantes exilpolitisches Engagement schliessen. Weitergehende Aktivitäten wurden von ihm weder geltend gemacht noch mit Beweismitteln dokumentiert.</w:t>
      </w:r>
    </w:p>
    <w:p>
      <w:r>
        <w:rPr>
          <w:b/>
        </w:rPr>
        <w:t>E. 5.4</w:t>
      </w:r>
    </w:p>
    <w:p>
      <w:r>
        <w:t>Die Vorinstanz hat den Sachverhalt folglich zutreffend erstellt. Die erst auf Beschwerdeebene vorgebrachten Asylmotive sind ebenso wie die neu eingereichten Beweismittel unerheblich und führen nicht dazu, dass der vorinstanzlich festgestellte Sachverhalt als unvollständig erachtet werden müsste. Unter Einbezug sämtlicher eingereichter Beweismittel geht das Bundesverwaltungsgericht im Hinblick auf die Prüfung der flüchtlingsrechtlichen Relevanz seines Profils von folgendem - bereits von der Vorinstanz festgestellten - Sachverhalt aus:Beim Beschwerdeführer handelt es sich um einen Tamilen, der im Falle des Wegweisungsvollzugs nach einem längeren Auslandaufenthalt nach Sri Lanka zurückkehren würde. Die vom Beschwerdeführer behaupteten gewalttätigen Entführungen und Drohungen im Frühjahr 2014 sind unglaubhaft. Seine exilpolitischen Tätigkeiten beschränken sich auf Sympathiebekundungen und lassen ihn nicht als Person mit prägnantem politischem Profil erscheinen, sondern vielmehr als Mitläufer der tamilischen Diaspora.</w:t>
      </w:r>
    </w:p>
    <w:p>
      <w:r>
        <w:rPr>
          <w:b/>
        </w:rPr>
        <w:t>E. 5.5</w:t>
      </w:r>
    </w:p>
    <w:p>
      <w:r>
        <w:t>Auf die in der Beschwerde beantragte Durchführung einer weiteren Anhörung kann in antizipierter Beweiswürdigung verzichtet werden, zumal sich aus dem Bericht der Hilfswerksvertretung zur erstinstanzlichen Anhörung keinerlei Hinweise darauf ergeben, dass diese wichtige Fragen offengelassen hätte und nicht rechtskonform durchgeführt worden wäre. Der Beschwerdeführer hat zum Ende der Anhörung selbst unterschriftlich bestätigt, alles gesagt zu haben, was er für sein Asylgesuch als wesentlich erachtete (vgl. A17, F 188). Zur Einholung weiterer medizinischer Gutachten besteht auch deshalb kein Anlass, weil es dem Beschwerdeführer im vorliegenden Verfahren - entgegen seinen Ausführungen in der Beschwerdeschrift - möglich war, von sich aus einen Bericht zu seinem psychischen Gesundheitszustand einzureichen. Vor dem Hintergrund der klaren Unglaubhaftigkeit seines Vorbringens, von den sri-lankischen Sicherheitskräften beziehungsweise von Angehörigen der EPDP misshandelt worden zu sein, verspricht auch die Einholung einer Dokumentation seiner "Folterspuren" keine zusätzlichen Erkenntnisse. Die Beweisanträge in der Beschwerde sind entsprechend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6.2</w:t>
      </w:r>
    </w:p>
    <w:p>
      <w:r>
        <w:t>Aufgrund der unglaubhaften Verfolgungsvorbringen des Beschwerdeführers (vgl. vorstehend E. 5) fehlt die Grundlage zur Annahme einer flüchtlingsrechtlich relevanten Vorverfolgung.</w:t>
      </w:r>
    </w:p>
    <w:p>
      <w:r>
        <w:rPr>
          <w:b/>
        </w:rPr>
        <w:t>E. 6.3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Der Beschwerdeführer ist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eine Verbindung zu den LTTE unterstellen, da seine Vorbringen weder auf eine relevante Vorverfolgung noch auf ein massgebliches exilpolitisches Engagement schliessen lassen. Die Brandnarbe am Unterarm des Beschwerdeführers ändert an diesem Gesamtbild nichts.</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muss.Das Bundesverwaltungsgericht geht in seiner aktuellen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vom 15. Juli 2016 E. 8.5.4).Wie bereits ausgeführt (vgl. oben, E. 5.3.3 und E. 5.4), erscheint der Beschwerdeführer - auch unter Einbezug der im vorliegenden Verfahren eingereichten Beweismittel - nicht als Person mit prägnantem politischen Profil, sondern vielmehr als Mitläufer der tamilischen Diaspora. Es erscheint äusserst unwahrscheinlich, dass er allein durch eine Teilnahme an Massenveranstaltungen in der Schweiz ins Visier der sri-lankischen Behörden geraten sein könnte, zumal kein Grund zur Annahme besteht, er sei vor seiner Ausreise aus Sri Lanka bereits von den heimatlichen Sicherheitsbehörden registriert worden. Die sri-lankischen Behörden dürften die höchstens marginale exilpolitische Tätigkeit des Beschwerdeführers - sollten sie davon überhaupt Kenntnis erlangen - kaum als ernsthafte Bedrohung erachten. Unter Berücksichtigung dieser Umstände ergibt sich, dass der Beschwerdeführer auch die Voraussetzungen für die Anerkennung von subjektiven Nachfluchtgründen im Sinn von Art. 54 AsylG nicht erfüllt.</w:t>
      </w:r>
    </w:p>
    <w:p>
      <w:r>
        <w:rPr>
          <w:b/>
        </w:rPr>
        <w:t>E. 6.5</w:t>
      </w:r>
    </w:p>
    <w:p>
      <w:r>
        <w:t>Zusammenfassend ist festzuhalten, dass der Beschwerdeführer weder Vor- noch Nachfluchtgründe nachgewiesen oder zumindest glaubhaft gemacht hat. Das SEM hat somit zu Recht sein Asylgesuch abgelehnt und ihm die Flüchtlingseigenschaft nicht zuerkannt.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8.2.4</w:t>
      </w:r>
    </w:p>
    <w:p>
      <w:r>
        <w:t>Weder die allgemeine Menschenrechtssituation in Sri Lanka noch individuelle Faktoren in Bezug auf die Situation des Beschwerdeführers lassen demnach den Wegweisungsvollzug zum heutigen Zeitpunkt als unzulässig erscheinen.</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als zumutbar (Urteil D-3619/2016 vom 16. Oktober 2017 E. 9.5).</w:t>
      </w:r>
    </w:p>
    <w:p>
      <w:r>
        <w:rPr>
          <w:b/>
        </w:rPr>
        <w:t>E. 8.3.3</w:t>
      </w:r>
    </w:p>
    <w:p>
      <w:r>
        <w:t>In Bezug auf die psychischen Beschwerden des Beschwerdeführers gilt es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w:t>
      </w:r>
    </w:p>
    <w:p>
      <w:r>
        <w:rPr>
          <w:b/>
        </w:rPr>
        <w:t>E. 8.3.4</w:t>
      </w:r>
    </w:p>
    <w:p>
      <w:r>
        <w:t>Obwohl das öffentliche Gesundheitssystem im Norden Sri Lankas bezüglich Kapazität und Infrastruktur gewisse Mängel aufweist, ist vorliegend davon auszugehen, dass eine Behandlung der psychischen Beschwerden des Beschwerdeführers im Rahmen einer ambulanten Therapie - falls eine solche nötig sein sollte - im Distrikt Jaffna in verschiedenen staatlichen Institutionen (Teaching Hospital Jaffna, Base Hospital Chavakachcheri und Base Hospital Point Pedro) zugänglich wäre und grundsätzlich vom Staat bezahlt würde. Zudem bietet die in Jaffna situierte NGO "Shanthiham - Association for Health and Counselling" Beratung, Gruppentherapie und psychologische Unterstützung für traumatisierte Personen an. Falls die im März 2016 diagnostizierte PTBS fortdauert, wäre dem Beschwerdeführer zumutbar, sich an eine dieser Stellen zu wenden. Im Falle einer Verschlechterung seines gesundheitlichen Zustandes wäre eine umfassendere Behandlung auch in Colombo möglich. Ferner wäre die bisherige medikamentöse Behandlung mit einem Antidepressivum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E. 14.2.2). Zwar ist nicht auszuschliessen, dass sich eine Rückkehr des Beschwerdeführers nach Sri Lanka zunächst negativ auf den psychischen Zustand des Beschwerdeführers auswirken könnte. Eine allfällige Behandlung im Heimatland würde jedoch durchaus auch positive Aspekte mit sich bringen (vertraute Umgebung, Kommunikation in der Muttersprache), weshalb die Erfolgschancen auch bei einer Rückkehr als durchaus intakt zu bezeichnen wären. Zudem kann den Bedürfnissen des Beschwerdeführers durch die medizinische Rückkehrhilfe Rechnung getragen werden (vgl. Art. 93 Abs. 1 Bst. d i.V.m. Art. 75 der Asylverordnung 2 vom 11. August 1999 [AsylV 2, SR 142.312]). Falls die im März 2016 laufende Therapie noch andauert, kann er sich schliesslich in Zusammenarbeit mit seiner Therapeutin gezielt auf eine Rückkehr vorbereiten. Es ist somit nicht davon auszugehen, dass eine Rückkehr nach Sri Lanka zu einer raschen und lebensgefährdenden Beeinträchtigung seines Gesundheitszustandes führen wird. Die psychische Erkrankung des Beschwerdeführers stellt demnach kein Wegweisungsvollzugshindernis dar.</w:t>
      </w:r>
    </w:p>
    <w:p>
      <w:r>
        <w:rPr>
          <w:b/>
        </w:rPr>
        <w:t>E. 8.3.5</w:t>
      </w:r>
    </w:p>
    <w:p>
      <w:r>
        <w:t>Dem Beschwerdeführer ist zuzustimmen, dass sich seine Mutter mit der Finanzierung der Ausreise ihres Sohnes in eine finanziell schwierige Situation (vgl. A17, F 151) gebracht haben könnte. Daraus kann jedoch nicht auf die Unzumutbarkeit des Wegweisungsvollzugs geschlossen werden, leben doch zahlreiche weitere Verwandte in seiner Heimatregion (vgl. A4, F 3.01; A 17, F 4 und F 10), wobei seine Brüder alle arbeitstätig sein sollen. Nachdem die Vorbringen des Beschwerdeführers zum Vorliegen einer Gefährdungssituation für unglaubhaft befunden worden sind (vgl. oben, E. 5), ist zudem nicht ersichtlich, warum er seine langjährige Tätigkeit als Tuk-Tuk-Fahrer (vgl. A4, F 1.17.05) nicht wieder aufnehmen könnte. Es besteht kein Grund zur Annahme, dass er bei einer Rückkehr nach Sri Lanka (E._______) in eine existenzielle Notlage geraten wird.</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zufolge seiner sehr umfangreichen Eingaben auf Beschwerdeebene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