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E-5164/2007 vom 12. April 2011</w:t>
      </w:r>
    </w:p>
    <w:p>
      <w:r>
        <w:t>Bundesverwaltungsgericht, 2011-04-12, DE</w:t>
      </w:r>
    </w:p>
    <w:p>
      <w:r>
        <w:rPr>
          <w:b/>
        </w:rPr>
        <w:t xml:space="preserve">Quelle: </w:t>
      </w:r>
      <w:r>
        <w:t>https://mcp.opencaselaw.ch/entscheid/bvger_E-5164_2007</w:t>
      </w:r>
    </w:p>
    <w:p>
      <w:r>
        <w:t>FR: TAF E-5164/2007 du 12 avril 2011</w:t>
      </w:r>
    </w:p>
    <w:p>
      <w:r>
        <w:t>IT: TAF E-5164/2007 del 12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Entscheides aus, die vom Beschwerdeführer geltend gemachte Suche nach ihm in der Türkei sei als durch nichts belegte Behauptung zu bewerten. Gemäss den ins Recht gelegten Beweismitteln wie den drei Urteilen aus den Jahren 1998 und 2000 sowie der undatierten Bestätigung des Anwalts sei in der Türkei weder ein Verfahren gegen ihn hängig noch ein Strafvollzug ausstehend. Zudem habe er sich bezüglich der angeblich wegen des Militärdienstes erfolgten Suche widersprochen, indem er einmal angegeben habe, er sei mittels einer schriftlichen Vorladung gesucht worden, während er ein andermal gesagt habe, dies sei lediglich mündlich geschehen. Ferner bestünde bei der vorliegenden Aktenlage kein Grund zur Annahme, dass die türkischen Behörden etwas über seine angeblichen Tätigkeiten für die PKK im Irak gewusst hätten. Dies werde durch den Umstand erhärtet, dass diese zudem auch bezweifelt werden müssten, da es beispielsweise doch zumindest erstaunlich sei, dass er jahrelang für die PKK im Irak Pressearbeit geleistet haben wolle und die PKK für seinen Lebensunterhalt aufgekommen sei, ohne dass er Mitglied der PKK gewesen sei. Ferner habe er sich zu seinen angeblichen politischen Tätigkeiten in der Türkei widersprochen, indem er vor der Kantonsbehörde einmal angegeben habe, er sei dort für keine bestimmte Partei tätig gewesen, vor der gleichen Behörden an anderer Stelle wie auch in seinem in Syrien eingereichten Asylgesuch sowie in der Beschwerde vom 6. Mai 2005 aber gesagt habe, er sei für die HADEP tätig gewesen und habe für diese sogar als Journalist gearbeitet. Die nicht abschliessend aufgezählten Ungereimtheiten in zentralen Bereichen würden zum Schluss führen, dass die Vorbringen des Beschwerdeführers unglaubhaft seien und den Anforderungen von Art. 7 AsylG nicht genügten. Zudem führte die Vorinstanz aus, die Vorbringen des Beschwerdeführers würden auch den Anforderungen an die Flüchtlingseigenschaft gemäss Art. 3 AsylG nicht standhalten. Gemäss konstanter schweizerischer Asylpraxis setze der Begriff der Flüchtlingseigenschaft einen in zeitlicher und sachlicher Hinsicht genügend engen Kausalzusammenhang zwischen Verfolgung und Flucht voraus. Die Festnahmen durch die türkischen Behörden bis im Mai 1998 und die damit verbundenen angeblichen Misshandlungen würden zu weit zurückliegen, um noch als Anlass für die Ausreise beurteilt zu werden, womit auch der Bericht der TIHV vom (...) über die angeblich anlässlich der Festnahme im Mai 1998 erlittenen Misshandlungen keine asylrelevante Verfolgung zu belegen vermöchte. Dies treffe ebenfalls für das Dokument des UNHCR zu, da dieses keine Hinweise auf eine tatsächliche Verfolgung des Beschwerdeführers enthalte und lediglich bestätige, dass er beim UNHCR ein Asylgesuch eingereicht habe. Die weiteren Vorbringen des Beschwerdeführers wie die angeblichen Schwierigkeiten im Irak würden sich ausschliesslich auf eine Verfolgung durch die irakischen Behörden und somit auf Verfolgung in einem Drittstaat beziehen, der er sich durch Wegzug in sein Heimatland entziehen könne. Der Beschwerdeführer erfülle demzufolge die Flüchtlingseigenschaft nicht, weshalb das Asylgesuch abzulehnen sei. Den Vollzug der Wegweisung erachtete das BFM als zulässig, zumutbar und möglich.</w:t>
      </w:r>
    </w:p>
    <w:p>
      <w:r>
        <w:rPr>
          <w:b/>
        </w:rPr>
        <w:t>E. 4.2</w:t>
      </w:r>
    </w:p>
    <w:p>
      <w:r>
        <w:t>Der Beschwerdeführer hält in seiner Rechtsmitteleingabe vorab fest, die Vorinstanz habe die Frage nach der Möglichkeit eines dauerhaften Aufenthaltes im Irak oder einem anderen Drittstaat nicht weiter verfolgt und sich in der angefochtenen Verfügung lediglich mit der Verfolgung durch den Heimatstaat beziehungsweise der Wegweisung in denselben beschäftigt, weshalb davon auszugehen sei, dass der Beschwerdeführer in keinem Drittstaat dauernden und sicheren Aufenthalt finden könne. Betreffend dem Vorhalt der Vorinstanz, bei der vom Beschwerdeführer geltend gemachten polizeilichen Suche nach ihm in der Türkei handle es sich um eine durch nichts belegte Behauptung, wendet er ein, die Argumentation der Vorinstanz greife zu kurz. Er sei bereits als sechzehnjähriger Schüler das erste Mal festgenommen worden; sein linkes Trommelfell sei bei diesem Vorfall nachhaltig geschädigt worden. In der Folge sei er weitere Male festgenommen, bedroht, gefoltert und unter anderem der Mitgliedschaft bei der PKK angeklagt worden. Nach einem dreimonatigen Gefängnisaufenthalt habe er sich gezwungen gesehen, die TIHV um psychologische und medizinische Hilfe zu ersuchen. Aufgrund dieser persönlichen Erfahrungen, welche von der Vorinstanz nicht bezweifelt würden, müsse das Vorliegen einer subjektiven Furcht bejaht werden. In objektiver Hinsicht seien ebenfalls genügend konkrete Anhaltspunkte dafür zu erkennen, dass er im Falle einer Rückkehr mit erheblicher Wahrscheinlichkeit in absehbarer Zukunft staatlichen Verfolgungsmassnahmen im Sinne von Art. 3 AsylG ausgesetzt würde. Vor seiner Ausreise in den Irak sei er bereits unter dem Verdacht von PKK-Aktivitäten inhaftiert gewesen, weshalb im Falle einer Rückkehr mit einer Verhaftung durch die türkischen Behörden sowie mit Verhören unter menschenrechtswidriger Behandlung und Folter zu rechnen sei. Weiter habe er durch seine illegale Ausreise und den mehrjährigen Auslandaufenthalt Tatsachen geschaffen, die bei den türkischen Behörden unweigerlich den Verdacht aufkommen lassen würden, er habe seine staatsfeindliche Tätigkeit im Ausland fortgesetzt. Im Übrigen könne nicht ausgeschlossen werden, dass der türkische Staat aufgrund von (erzwungenen) Zeugenaussagen heute über die Informationen betreffend den Beschwerdeführer verfüge, die dem Gericht anlässlich der Ende der neunziger Jahre geführten Prozesse noch gefehlt hätten. Gewichtiger Anhaltspunkt sei letztlich die Tatsache, dass der Beschwerdeführer aus einer politisch aktiven Familie stamme, die unter besonderer Beobachtung stehen dürfte. Seine Mutter arbeite für die (...), eine kurdische Tageszeitung; sein Vater weise eine rege Reisetätigkeit in kurdische Gebiete ausserhalb der Türkei auf. Eine seiner Schwestern, (...), habe aufgrund ihrer journalistischen Tätigkeit für die Zeitung (...) im Jahr 2002 aus der Türkei fliehen müssen und sei in der Folge in der Schweiz als Flüchtling anerkannt worden. In diesem Zusammenhang sei auch an Reflexverfolgung zu denken, was in casu jedoch ungeprüft geblieben sei. Die Familie des Beschwerdeführers habe sich auf eine Art und Weise exponiert, die es objektiv wahrscheinlich erscheinen lasse, dass er zukünftiger Verfolgung ausgesetzt würde. Dem Vorwurf der Unglaubhaftigkeit seiner Vorbringen hält er entgegen, er habe anlässlich der kantonalen Anhörung nachvollziehbar erklärt, wie es zu einem allfälligen Missverständnis betreffend die - mündliche oder schriftliche - Vorladung zum Militärdienst gekommen sei. Vor dem Hintergrund seiner ansonsten sehr substantiierten und in sich schlüssigen Aussagen erscheine dieser angebliche Widerspruch nicht gewichtig genug, um damit seine Glaubwürdigkeit ernsthaft zu erschüttern. Weiter sei die von der Vorinstanz aufgeworfene Frage, ob er tatsächlich für die PKK im Irak tätig gewesen sei, von theoretischem Interesse, weil die türkischen Behörden auch blosse Sympathisanten der Mitgliedschaft verdächtigen und verfolgen würden. Gemäss Statuten der PKK sei Mitglied, wer Entscheidkompetenz habe. Dies habe auf ihn nicht zugetroffen, er sei jedoch für die PKK in einem bestimmten Aufgabengebiet tätig gewesen, sprich habe Arbeit geleistet, während die PKK im Gegenzug seine Existenz gesichert habe. Als aktiver "Angestellter" der PKK sei er mehr als ein blosser Sympathisant, aber weniger als ein vereidigtes Mitglied mit Entscheidkompetenz und Befehlsgewalt gewesen. Der angebliche Widerspruch zu seinen Tätigkeiten für eine politische Partei sei mit der Befragungstechnik - einer thematischen Einengung - zu erklären. Zum Vorhalt des fehlenden Kausalzusammenhangs zwischen der Festnahme und den Misshandlungen im Jahr 1998 und seiner Flucht wendet er ein, eine isolierte Betrachtung sei nicht angebracht. Dieser Vorfall sei vielmehr kausal gewesen für das anschliessende Verlassen des Heimatlandes und die Absetzung ins benachbarte Ausland. Die drohende künftige Verfolgung in der Türkei sei als logische Fortsetzung jener früheren Verfolgung zu betrachten. Zusammenfassend hält er fest, er habe seine Fluchtgründe glaubhaft geschildert; seine Furcht vor zukünftiger Verfolgung sei sowohl aus subjektiver als auch objektiver Sicht begründet. Mit der Beschwerde wurden drei Fotos, welche in der Zeitspanne von 1999 bis 2004 entstanden seien und den Beschwerdeführer "in den Bergen" respektive im Irak zeigten, sowie ein Referenzschreiben von (...) vom 23. Juli 2007 inklusive Übersetzung zu den Akten gereicht.</w:t>
      </w:r>
    </w:p>
    <w:p>
      <w:r>
        <w:rPr>
          <w:b/>
        </w:rPr>
        <w:t>E. 5.1</w:t>
      </w:r>
    </w:p>
    <w:p>
      <w:r>
        <w:t>Die Vorinstanz hat den Vorbringen des Beschwerdeführers einerseits die Glaubhaftigkeit abgesprochen und andererseits - soweit die geltend gemachten Festnahmen durch die türkischen Behörden bis zum Mai 1998 und die damit verbundenen Misshandlungen betreffend - deren flüchtlingsrechtliche Relevanz verneint. Das Bundesverwaltungsgericht kommt wie nachfolgend dargelegt zum Schluss, dass die Vorbringen des Beschwerdeführers in ihrer Gesamtheit den Anforderungen an die Flüchtlingseigenschaft gemäss Art. 3 AsylG nicht zu genügen vermögen, weshalb sich eine eingehende Glaubhaftigkeitsprüfung nach Art. 7 AsylG erübrigt.</w:t>
      </w:r>
    </w:p>
    <w:p>
      <w:r>
        <w:rPr>
          <w:b/>
        </w:rPr>
        <w:t>E. 5.2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5.3</w:t>
      </w:r>
    </w:p>
    <w:p>
      <w:r>
        <w:t>Vorab ist festzuhalten, dass sich die Prüfung des Vorliegens von begründeter Furcht vor Verfolgung - wie in der Rechtsmitteleingabe zu Recht vermerkt - auf mögliche Verfolgungsmassnahmen durch den türkischen Staat beschränkt.</w:t>
      </w:r>
    </w:p>
    <w:p>
      <w:r>
        <w:rPr>
          <w:b/>
        </w:rPr>
        <w:t>E. 5.4</w:t>
      </w:r>
    </w:p>
    <w:p>
      <w:r>
        <w:t>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(vgl. EMARK 2005 Nr. 21 E. 7.1 S. 193, mit weiteren Hinweisen). Die erlittene Verfolgung beziehungsweise die begründete Furcht vor künftiger Verfolgung muss zudem sachlich und zeitlich kausal für die Ausreise aus dem Heimatstaat und grundsätzlich auch im Zeitpunkt des Asylentscheids noch aktuell sein (EMARK 1996 Nr. 29 E. 2b, S. 299; 1995 Nr. 5 E. 6a S. 43). Im Übrigen muss feststehen, dass die von einer Verfolgung bedrohte asylsuchende Person über keine innerstaatliche Fluchtalternative verfügt (vgl. EMARK 1996 Nr. 1 E. 5b und c, S. 5 - 7).</w:t>
      </w:r>
    </w:p>
    <w:p>
      <w:r>
        <w:rPr>
          <w:b/>
        </w:rPr>
        <w:t>E. 5.5</w:t>
      </w:r>
    </w:p>
    <w:p>
      <w:r>
        <w:t>Das Bundesverwaltungsgericht teilt die Einschätzung der Vorinstanz, dass die geltend gemachten Vorbringen bis zum Mai 1998 und die während der Haft von Ende Mai bis anfangs August 1998 erlittenen Misshandlungen nicht direkt fluchtauslösend waren, zumal keine plausible objektiven und subjektiven Gründe ersichtlich sind, welche die zeitlich verzögerte Ausreise des Beschwerdeführers aus der Türkei im Juli 1999 erklärbar machen würden. Folglich muss der zeitliche Kausalzusammenhang zwischen der geltend gemachten Verfolgungshandlung und der Flucht und somit die flüchtlingsrechtliche Relevanz dieser Vorbringen verneint werden. Aufgrund des Erlebten scheint es nachvollziehbar, dass der Beschwerdeführer allenfalls subjektive Furcht vor zukünftiger Verfolgung empfindet. Hingegen lässt sich diese Furcht entgegen der in der Beschwerdeeingabe vertretenen Auffassung in objektiver Hinsicht nicht bekräftigen. Die im vorinstanzlichen Verfahren eingereichten Beweismittel bezüglich der geltend gemachten, gegen den Beschwerdeführer gerichteten Verfahren vermögen keine konkreten Umstände zu begründen, die auf eine unmittelbar oder in absehbarer Zukunft drohende Verfolgung hinweisen würden. So lässt sich dem Urteil des Staatssicherheitsgerichts B._______ vom (...) 1998 vielmehr entnehmen, dass der Beschwerdeführer zwar der "Unterstützung der terroristischen Organisation PKK" angeklagt wurde, das zuständige Gericht hingegen die Freilassung des Beschwerdeführers verlangte und er gleichentags aus der Haft entlassen wurde. Ein weiteres gegen den Beschwerdeführer gerichtetes Verfahren wegen illegalem Aufhängen von Plakaten wurde mit Urteil des Zivilgerichts E._______ vom (...) 2000 aufgrund Verjährung eingestellt. Folglich ist nicht davon auszugehen, dass seitens der türkischen Behörden ein weiteres Verfolgungsinteresse besteht, weshalb objektiv begründete Furcht des Beschwerdeführers vor zukünftiger Verfolgung verneint werden muss. Diese Schlussfolgerung wird dadurch erhärtet, dass der Beschwerdeführer auf Beschwerdeebene eingeräumt hat, seiner Familie in der Türkei sei es nicht möglich, an einen Haftbefehl zu gelangen, der angeblich auf den Beschwerdeführer ausgestellt worden war (vgl. Stellungnahme vom 16. August 2010 S. 1). Im Übrigen sind den Akten - wie von der Vorinstanz zu Recht erwogen - auch keine Hinweise zu entnehmen, dass die geltend gemachten (journalistischen) Tätigkeiten des Beschwerdeführers im Irak für die PKK das Verfolgungsinteresse der türkischen Behörden geweckt haben könnten.</w:t>
      </w:r>
    </w:p>
    <w:p>
      <w:r>
        <w:rPr>
          <w:b/>
        </w:rPr>
        <w:t>E. 5.6</w:t>
      </w:r>
    </w:p>
    <w:p>
      <w:r>
        <w:t>Der Beschwerdeführer rügt in seiner Beschwerdeeingabe, die Vorinstanz habe es unterlassen, die Gefahr einer Reflexverfolgung aufgrund seiner in der Schweiz wohnhaften, als Flüchtling anerkannten Schwester (...) zu prüfen. Diesbezüglich ist festzuhalten, dass der Beschwerdeführer im erstinstanzlichen Verfahren nie eine Reflexverfolgung geltend gemacht hat, weshalb dieses Vorbringen als nachgeschoben zu beurteilen ist. Im Weiteren leben die Eltern und zwei Schwestern des Beschwerdeführers nach wie vor in der Türkei (vgl. vor-instanzliche Akten B1/10 S. 3 F12), weshalb davon auszugehen ist, dass diese wegen ihrer in der Schweiz lebenden Tochter beziehungsweise Schwester nichts zu befürchten haben. Jedenfalls sind den Akten keine Hinweise zu entnehmen, und der Beschwerdeführer hat im vorinstanzlichen Verfahren auch nicht geltend gemacht, dass seine in der Türkei verbliebenen Familienangehörigen aufgrund der politischen Tätigkeiten seiner Schwester behördlicherseits behelligt worden wären, womit keine Anhaltspunkte für eine Reflexverfolgung vorliegen.</w:t>
      </w:r>
    </w:p>
    <w:p>
      <w:r>
        <w:rPr>
          <w:b/>
        </w:rPr>
        <w:t>E. 5.7</w:t>
      </w:r>
    </w:p>
    <w:p>
      <w:r>
        <w:t>Soweit der Beschwerdeführer rügt, er habe durch seine illegale Ausreise und den mehrjährigen Auslandaufenthalt Tatsachen geschaffen, die bei den türkischen Behörden den Verdacht aufkommen lassen würden, er habe seine staatsfeindliche Tätigkeit im Ausland fortgesetzt, ist festzuhalten, dass türkische Staatsbürger bei einer Einreise in die Türkei zwar oftmals routinemässig überprüft werden, insbesondere wenn sie sich längere Zeit im Ausland aufgehalten haben oder illegal ausgereist sind. Dabei haben insbesondere Rückkehrer, die wie der Beschwerdeführer mit linkslastigen Kreisen in Verbindung gebracht werden, mit einer erhöhten Gefährdung zu rechnen (vgl. EMARK 2005 Nr. 21 E. 11.2 S. 202). Vorliegend besteht jedoch kein Grund zur Annahme, dass der Beschwerdeführer bei einer Rückkehr in die Türkei abgesehen von einer routinemässigen Kontrolle weitergehenden behördlichen Massnahmen ausgesetzt wäre, zumal - wie oben dargelegt - in der Türkei nichts gegen den Beschwerdeführer vorliegt, und er auch keine Reflexverfolgung zu befürchten hat.</w:t>
      </w:r>
    </w:p>
    <w:p>
      <w:r>
        <w:rPr>
          <w:b/>
        </w:rPr>
        <w:t>E. 5.8</w:t>
      </w:r>
    </w:p>
    <w:p>
      <w:r>
        <w:t>Der Vollständigkeit halber ist darauf hinzuweisen, dass der Beschwerdeführer auch aus dem Umstand, in der Türkei den Militärdienst noch nicht geleistet zu haben (vgl. B1/10 S. 7 sowie B18/22 S. 6), nichts zu seinen Gunsten ableiten kann. Gemäss konstanter Praxis stellen allfällige strafrechtliche Konsequenzen wegen Refraktion bei einer Rückkehr ins Heimatland grundsätzlich keine Verfolgung im Sinne des Asylgesetzes dar. Es ist ein legitimes Recht jedes Staates, seine Bürger zum Militärdienst einzuberufen, weshalb strafrechtliche oder disziplinarische Massnahmen bei Pflichtverletzungen grundsätzlich nicht als politisch motivierte oder menschenrechtswidrige Verfolgungsmassnahmen zu betrachten sind (vgl. EMARK 2006 Nr. 3 E. 4.2 S. 31 f., mit weiteren Hinweisen). Wehrpflichtige Männer werden in der Türkei aufgrund der Staatsangehörigkeit und ihres Jahrgangs für das Militär aufgeboten, ohne dass dieser Verpflichtung eine asylrechtlich relevante Verfolgungsabsicht des Staates zugrunde liegen würde. Die Wahrscheinlichkeit, dass kurdische Soldaten während des obligatorischen Militärdienstes gegen Angehörige ihrer eigenen Ethnie eingesetzt werden, ist sehr gering, und es kann jedenfalls ausgeschlossen werden, dass dies auf systematische Weise geschieht. Eine allfällige Bestrafung wegen Wehrdienstverweigerung wäre vorliegend als legitime staatliche Massnahme zur Durchsetzung einer staatsbürgerlichen Pflicht und damit als asylrechtlich nicht relevant zu charakterisieren. Bisher wurde nicht bekannt, dass kurdische Refraktäre ihrer Ethnie oder ihres Gewissens wegen im Sinne eines "Malus" generell strengere Strafen zu gewärtigen hätten als Refraktäre türkischer Ethnie. Nachdem sich die vom Beschwerdeführer allenfalls zu erwartenden strafrechtlichen Sanktionen als nicht relevant im Sinne des Asylgesetzes erweisen (vgl. dazu EMARK 2004 Nr. 2 S. 12 ff.), liegt auch in dieser Hinsicht keine objektiv begründete Furcht vor zukünftiger Verfolgung vor.</w:t>
      </w:r>
    </w:p>
    <w:p>
      <w:r>
        <w:rPr>
          <w:b/>
        </w:rPr>
        <w:t>E. 5.9</w:t>
      </w:r>
    </w:p>
    <w:p>
      <w:r>
        <w:t>Zusammenfassend ist festzuhalten, dass es dem Beschwerdeführer nicht gelungen ist, eine objektiv begründete Furcht vor ihm in naher Zukunft drohender asylrechtlich relevanter Verfolgung nachzuweisen oder zumindest glaubhaft zu machen, weshalb er die Voraussetzungen zur Zuerkennung der Flüchtlingseigenschaft nicht erfüllt. Es erübrigt sich, auf die weiteren Ausführungen in der Beschwerde und die eingereichten Beweismittel näher einzugehen, da sie an vorliegender Würdigung nichts zu ändern vermögen.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und seiner Vorgängerorganisation, der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Wegweisung des Beschwerdeführers in die Türkei ist demnach unter dem Aspekt von Art. 5 AsylG rechtmässig. Sodann ergeben sich weder aus den Aussagen des Beschwerdeführers noch aus den Akten Anhaltspunkte dafür, dass er für den Fall einer Rückkehr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nicht als unzulässig erscheinen.</w:t>
      </w:r>
    </w:p>
    <w:p>
      <w:r>
        <w:rPr>
          <w:b/>
        </w:rPr>
        <w:t>E. 7.3.3</w:t>
      </w:r>
    </w:p>
    <w:p>
      <w:r>
        <w:t>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konkrete Gefährdung festgestellt, ist - unter Vorbehalt von Art. 83 Abs. 7 AuG - die vorläufige Aufnahme zu gewähren (vgl. Botschaft zum Bundesgesetz über die Ausländerinnen und Ausländer vom 8. März 2002, BBl 2002 3818).</w:t>
      </w:r>
    </w:p>
    <w:p>
      <w:r>
        <w:rPr>
          <w:b/>
        </w:rPr>
        <w:t>E. 7.4.2</w:t>
      </w:r>
    </w:p>
    <w:p>
      <w:r>
        <w:t>Weder die allgemeine Lage in der Türkei noch die persönliche Situation des Beschwerdeführers lassen auf eine konkrete Gefährdung schliessen. Angesichts der heutigen Lage in der Türkei kann nicht von einer Situation allgemeiner Gewalt oder von kriegerischen oder bürger­kriegsähnlichen Verhältnissen gesprochen werden, welche für den Be­schwerdeführer bei einer Rückkehr eine konkrete Gefährdung darstellen würden. Sodann bestehen auch keine Hinweise, dass der Be­schwerdeführer bei einer Rückkehr in die Türkei in eine konkrete, seine Existenz bedrohende Situation geraten könnte. Seine Eltern und zwei in der Türkei verbliebenen Schwestern leben gemäss Akten in Istanbul, womit er sich auf ein familiäres Beziehungsnetz stützen kann. Zudem hat er in der Türkei das Gymnasium abgeschlossen und in der Schweiz ein einjähriges Vorstudium zwecks Vorbereitung eines Hochschulstudiums absolviert, weshalb davon auszugehen ist, dass er sich in der Türkei in den Arbeitsmarkt wird integrieren können. Angesichts dieser Umstände kann der Vollzug der Wegweisung trotz langjähriger Landesabwesenheit des Beschwerdeführers entgegen der in der Rechtsmitteleingabe vertretenen Auffassung somit auch als zumutbar bezeichnet werden. Was die auf Beschwerdeebene geltend gemachte fortgeschrittene Entfremdung vom Heimatland anbelangt, ist festzuhalten, dass die langjährige Landesabwesenheit unter dem Aspekt der Zumutbarkeit des Wegweisungsvollzugs vorliegend keinen Grund bildet, welcher gegen einen Wegweisungsvollzug sprechen würde. Der Beschwerdeführer hat seine Kindheit und Adoleszenz bis zum neunzehnten Lebensjahr - mithin seine prägenden Lebensjahre - in der Türkei verbracht, weshalb es für ihn zumutbar ist, in seinen gewohnten Kultur- und Lebenskreis zurückzukehren. Von einer über das übliche Mass hinausgehenden Entwurzelung ist vorliegend nicht auszugehen. Vollständigkeitshalber ist darauf hinzuweisen, dass gemäss Art. 14 Abs. 2 AsylG der Zuweisungskanton mit Zustimmung des Bundesamts eine Aufenthaltsbewilligung erteilen kann, wenn sich die betroffene Person seit Einreichung des Asylgesuches mindestens fünf Jahre in der Schweiz aufgehalten hat und wegen der fortgeschrittenen Integration ein schwerwiegender persönlicher Härtefall vorliegt. Es steht dem Beschwerdeführer auch nach Abschluss des vorliegenden Beschwerdeverfahrens frei, sich in dieser Sache an die kantonale Migrationsbehörde zu wenden.</w:t>
      </w:r>
    </w:p>
    <w:p>
      <w:r>
        <w:rPr>
          <w:b/>
        </w:rPr>
        <w:t>E. 7.4.3</w:t>
      </w:r>
    </w:p>
    <w:p>
      <w:r>
        <w:t>Nach dem Gesagten erweist sich der Vollzug der Wegweisung sowohl aufgrund der allgemeinen Sicherheitslage in der Türkei als auch in individueller Hinsicht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sind die Kosten dem Beschwerdeführer (Art. 63 Abs. 1 und 5 VwVG) aufzuerlegen, auf insgesamt Fr. 600.- festzusetzen (Art. 1-3 des Reglements vom 21. Februar über die Kosten und Entschädigungen vor dem Bundesverwaltungsgericht [VGKE, SR 173.320.2]) und mit dem am 30. August 2007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