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E-5159/2006 vom 1. Oktober 2010</w:t>
      </w:r>
    </w:p>
    <w:p>
      <w:r>
        <w:t>Bundesverwaltungsgericht, 2010-10-01, FR</w:t>
      </w:r>
    </w:p>
    <w:p>
      <w:r>
        <w:rPr>
          <w:b/>
        </w:rPr>
        <w:t xml:space="preserve">Quelle: </w:t>
      </w:r>
      <w:r>
        <w:t>https://mcp.opencaselaw.ch/entscheid/bvger_E-5159_2006</w:t>
      </w:r>
    </w:p>
    <w:p>
      <w:r>
        <w:t>FR: TAF E-5159/2006 du 1 octobre 2010</w:t>
      </w:r>
    </w:p>
    <w:p>
      <w:r>
        <w:t>IT: TAF E-5159/2006 del 1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 Le Tribunal administratif fédéral (ci-après: le Tribunal) statue de manière définitive sur les recours contre les décisions, au sens de l'art. 5 PA, rendues par l'ODM en matière d'asile et de renvoi (art. 105 LAsi en relation avec les art. 31 à 33;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considère que l'intéressé n'a nullement établi ni même rendu vraisemblable qu'il avait été incorporé dans (fonction) et qu'ensuite d'un refus d'ordre il avait été placé en détention avant d'être remis en liberté et réintroduit dans cette élite. Certes, dans son mémoire de recours, l'intéressé avance de nouveaux éléments, en particulier le fait qu'il aurait travaillé avec des codes secrets (soit les codes 10013 et 006410972) et sous un faux nom (soit D._______). Force est de constater toutefois que le seul document produit par le recourant, relatif à son engagement professionnel, est daté du 2 février 1986 et porte sur un contrat d'engagement à l'essai à partir du 01.10.1364 (31.12.1985) en qualité de technicien (complément d'information sur la fonction). Certes, dans son courrier du 24 septembre 2008, l'intéressé déclare qu'il aurait en réalité été définitivement engagé le 20.4.1363 (soit le 10 juillet 1984), après une période d'essai à l'entreprise (lieu). La question de la véracité de ces propos peut cependant rester ouverte. Le Tribunal observe en effet qu'en définitive les documents produits se rapportent uniquement à la période de 1984 à 1985 mais ne mentionnent rien quant aux événements avancés par l'intéressé à l'appui de sa demande d'asile et qui se situeraient en 1991, respectivement 1997/1998 et 2001/2002. Pour ce qui a trait à ses activités professionnelles à partir de 1991 en particulier (date de son soi-disant transfert au sein de [fonction]), force est de constater en effet que l'intéressé n'a pas fourni d'élément ou de document concret, susceptible de confirmer ses déclarations. Quant aux codes avec lesquels il aurait travaillé à partir de son engagement au sein de (fonction), ces éléments, outre qu'ils sont avancés relativement tardivement dans sa procédure d'asile, n'apparaissent également pas crédibles. Il est en effet troublant de constater que le contrat d'engagement à l'essai produit au dossier comporte un chiffre très similaire à l'un des codes donnés par l'intéressé, soit le numéro 06410972. Toutefois, ainsi que cela ressort de ce document, il s'agit d'un chiffre relatif à une donnée personnelle et non d'un code ("Fils de E._______ numéro personnel 06410972"). Ces informations, qu'au demeurant le recourant aurait pu communiquer au cours de ses auditions, outre qu'elles ne reposent sur aucun élément concret aisément vérifiable, apparaissent ainsi avoir été fournies dans le seul but de conférer un semblant de crédibilité à ses déclarations. Enfin, le Tribunal observe que l'enquête faite sur place par la représentation suisse n'a, sur ce point, pas non plus permis de confirmer les déclarations de l'intéressé.</w:t>
      </w:r>
    </w:p>
    <w:p>
      <w:r>
        <w:rPr>
          <w:b/>
        </w:rPr>
        <w:t>E. 3.2</w:t>
      </w:r>
    </w:p>
    <w:p>
      <w:r>
        <w:t>Ceci observé, le Tribunal constate que le recourant se prononce dans son mémoire sur nombre d'invraisemblances relevées par l'ODM pour les expliquer, voire relève ce qu'il considère comme des erreurs dans les renvois faits par cet office aux propos protocolés, mais se tait singulièrement sur le contenu du jugement du divorce. Or, ainsi que l'a relevé l'ODM dans les considérants de la décision attaquée, les faits retenus dans l'acte de jugement contredisent sur des points essentiels les déclarations de l'intéressé. Ainsi, ce dernier a déclaré avoir travaillé jusqu'à quelques semaines avant son départ d'Iran, ce qui ne correspond manifestement pas à la réalité. Par ailleurs, comme déjà relevé ci-dessus, le seul document fourni par l'intéressé, relatif à son vécu professionnel en Iran, consiste en un document établi en 1986, portant sur un engagement à l'essai pour une période de 6 mois et neuf jours, en qualité de technicien (....). Ce document ne permet en revanche nullement de corroborer les déclarations de l'intéressé relatives à un éventuel engagement au sein de (fonction), ni sa détention de plusieurs mois pour avoir refusé d'établir des rapports sur ses collègues de travail contre son gré et encore moins le fait qu'il aurait été réintroduit dans ses fonctions. Certes, dans son écrit du 24 septembre 2008, l'intéressé se prononce sur le contenu du jugement de divorce, en alléguant que son ex-épouse aurait usé de la corruption pour obtenir un tel jugement. Le Tribunal ne saurait cependant être convaincu par cette explication. En effet, non seulement le recourant n'a pas estimé nécessaire de rectifier le contenu de ce document au moment de sa production et attirer ainsi l'attention de l'ODM sur l'inexactitude de son contenu, mais encore, il n'a fourni aucun autre document susceptible d'accréditer ses dires. Aussi, au vu d'un faisceau d'indices convergents, le Tribunal considère que ce jugement retient vraisemblablement les faits tels qu'ils se sont réellement déroulés.</w:t>
      </w:r>
    </w:p>
    <w:p>
      <w:r>
        <w:rPr>
          <w:b/>
        </w:rPr>
        <w:t>E. 3.3</w:t>
      </w:r>
    </w:p>
    <w:p>
      <w:r>
        <w:t>L'intéressé n'a donc pas pu établir de manière crédible l'existence de motifs d'asile reposant sur des faits antérieurs à son départ d'Iran.</w:t>
      </w:r>
    </w:p>
    <w:p>
      <w:r>
        <w:rPr>
          <w:b/>
        </w:rPr>
        <w:t>E. 3.4</w:t>
      </w:r>
    </w:p>
    <w:p>
      <w:r>
        <w:t>Il y a encore lieu de déterminer si les activités politiques déployées par le recourant, après son arrivée en Suisse, peuvent fonder à elles seules une crainte fondée de future persécution de la part des autorités iraniennes et justifier la reconnaissance de la qualité de réfugié.</w:t>
      </w:r>
    </w:p>
    <w:p>
      <w:r>
        <w:rPr>
          <w:b/>
        </w:rPr>
        <w:t>E. 3.4.1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mais le législateur a en revanche clairement exclu qu'ils puissent conduire à l'octroi de l'asile, indépendamment de la question de savoir s'ils ont été allégués abusivement ou non (cf. Jurisprudence et Informations de la Commission suisse de recours en matière d'asile [JICRA] 2000 n° 16 consid. 5a p. 141s. et réf. cit., JICRA 1995 n° 7 consid. 7b p. 67ss ; cf. également Walter Stöckli, in: Uebersax/Rudin/Hugi Yar/Geiser [ed.], Ausländerrecht, Handbuch für die Anwaltspraxis, Band VIII, Bâle 2009, n. marg. 11.55ss, Alberto Achermann/Christina Hausammann, Handbuch des Asylrechts, Berne/Stuttgart 1991, p. 111s. ; des mêmes auteurs, Les notions d'asile et de réfugié en droit suisse, in : Walter Kälin (éd.), Droit des réfugiés, enseignement de 3e cycle de droit 1990, Fribourg 1991, p. 45 ; Samuel Werenfels, Der Begriff des Flüchtlings im schweizerischen Asylrecht, Berne 1987, p. 352s. ; Peter Koch/Bendicht Tellenbach, Die subjektiven Nachfluchtgründe, Asyl 1986/2, p. 2).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(cf. JICRA 1995 précitée consid. 8 p. 70). Enfin, lorsqu'une personne invoque des motifs subjectifs postérieurs, il peut et doit être attendu de sa part qu'elle en apporte la preuve (cf. Walter Stöckli, op. cit., ch. 11.148).</w:t>
      </w:r>
    </w:p>
    <w:p>
      <w:r>
        <w:rPr>
          <w:b/>
        </w:rPr>
        <w:t>E. 3.4.2</w:t>
      </w:r>
    </w:p>
    <w:p>
      <w:r>
        <w:t>En l'espèce, comme l'a relevé à bon droit l'ODM dans la décision du 12 juin 2006, l'appartenance de l'intéressé à la DVF et sa participation régulière aux manifestations organisées par cette association, respectivement ses prises de position, ne suffisent pas à établir une mise en danger de sa personne en cas de retour en Iran. En effet, il est certes établi que, de manière générale, les services secrets iraniens peuvent exercer une surveillance sur les activités politiques déployées contre le régime à l'étranger. Toutefois, l'attention des autorités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UK Country of Origin Report, Iran, août 2008, pt 27.06ss). Le Centre de documentation en matière d'asile (CEDOCA), du Commissariat général aux Réfugiés et aux Apatrides en Belgique parvient à des conclusions similaires. Selon cet organe, le risque encouru par un ressortissant iranien qui retourne dans son pays dépend étroitement de son profil établi en Iran avant son départ pour l'étranger ainsi que de ses activités dans son pays d'accueil (CEDOCA, Iran: Danger for rejected asylum seekers returning to Iran, 1er juin 2003). En 2006, l'Organisation suisse d'aide aux réfugiés (OSAR) a également eu l'occasion d'établir un document thématique relatif aux risques encourrus par des personnes ayant exercé des activités politiques durant leur séjour à l'étranger (Dangers au retour après activités en exil/récolte d'informations par les autorités, renseignement de l'analyse-pays de l'OSAR, Michael Kirschner, 4 avril 2006). Dans ce document, l'OSAR a notamment analysé la DVF, retenant qu'il s'agissait d'un mouvement essentiellement actif en Suisse, qui ne devait pas avoir de partisans en Iran. Se positionnant plutôt comme un mouvement de tendance démocratique, la DVF s'est fixée comme objectifs d'atteindre ses buts avec des moyens démocratiques et pacifiques. Elle entend lutter contre "le fachisme" islamiste et la domination des mollahs ainsi que les crimes commis à ce titre et pour la protection des droits de l'homme. Pour ce faire, elle édite régulièrement un journal (Kanoun), organise des manifestations et des conférences, tient un site internet et anime une émission radiophonique. Fondée en 2004 par Majid Moshayedy (actif en Suisse depuis 1989), la DVF comptait en 2006 quelques 220 membres. Dans le document précité, Michael Kirschner constate, en se basant sur la jurisprudence allemande, danoise et suisse, que les services de renseignements iraniens surveillent toutes les activités politiques des ressortissants iraniens en exil. Toutefois pour ce qui concerne la participation à des démonstrations, leur attention se concentre essentiellement sur les activités d'opposants présentant un profil politique élevé et appartenant notamment aux mouvements de l'IFIR (Internationale Föderation Iranische Flüchtlinge), de l'API (Arbeiterkommunistische Partei Irans), de la "Konstitutionalistische Partei Irans" et le KDPI (Kurdische Demokratische Partei Irans). A propos de l'engagement au sein de la DVF, Mehdi Rezaei, un rédacteur germanophone du Kanoun, relevait dans un article de presse que dans chaque organisation pour les réfugiés, dont notamment la DVF, on rencontrait des "opportunistes", à savoir des personnes participant à des actions du mouvement dans le seul but de se garantir un droit de séjour régulier en Suisse (cf. l'article intitulé "Meinungsfreiheit in Gefahr-auch in der Schweiz" publié dans la revue Kanoun du 3 mars 2009).</w:t>
      </w:r>
    </w:p>
    <w:p>
      <w:r>
        <w:rPr>
          <w:b/>
        </w:rPr>
        <w:t>E. 3.4.3</w:t>
      </w:r>
    </w:p>
    <w:p>
      <w:r>
        <w:t>Le Tribunal a eu l'occasion de rendre de nombreux arrêts, relatifs à des ressortissants iraniens ayant participé à des manifestations en Suisse, que ce soit pour le compte de la DVF ou d'autres formations. Dans l'arrêt publié sous ATAF 2009/28, le Tribunal s'est également penché sur la question de savoir si une personne ayant participé régulièrement à des manifestations de protestations en Suisse contre l'Iran pouvait se prévaloir de motifs subjectifs postérieurs à la fuite et bénéficier de la qualité de réfugié. Or, dans cet arrêt, il a été considéré qu'en dépit d'une participation régulière à des manifestations (attestée par photographies et cassettes vidéo), d'une prise de parole par mégaphone (attesté par photographie) et du fait d'avoir assumé certaines responsabilités au sein du mouvement en question (personne de contact) l'intéressée ne pouvait pas se prévaloir de motifs subjectifs intervenus après la fuite, bien que la situation générale des droits de l'homme en Iran était devenue plus critique. A l'appui de cette appréciation, il a été retenu que la personne en question n'avait pas eu d'activité politique en Iran avant son départ et qu'elle n'y était donc pas connue en tant qu'opposante politique, qu'elle ne s'était pas distinguée par une position de leader lors des manifestations auxquelles elle avait participé en Suisse, qu'elle n'avait pas été mentionnée nomément dans la presse et que son activité ne se distinguait pas à ce point de celle de nombre de ses compatriotes critiques envers le régime actuel en Iran. Ainsi, elle ne représentait pas une menace pour le système politique en Iran.</w:t>
      </w:r>
    </w:p>
    <w:p>
      <w:r>
        <w:rPr>
          <w:b/>
        </w:rPr>
        <w:t>E. 3.4.4</w:t>
      </w:r>
    </w:p>
    <w:p>
      <w:r>
        <w:t>Dans les autres arrêts rendus par le Tribunal, que ce soit avant ou après la publication de l'ATAF 2009/28 précité, à chaque fois la situation du recourant a fait l'objet d'un examen individuel portant essentiellement sur l'exercice ou non d'une activité politique avant le départ d'Iran, l'ampleur et la durée de cette activité en Suisse, le profil du mouvement pour lequel l'intéressé s'est engagé, voire la présence d'autres éléments particuliers susceptibles d'attirer l'attention des autorités iraniennes sur le recourant en cas de renvoi (par ex. conversion de religion), afin de déterminer si des motifs subjectifs intervenus après la fuite devaient être retenus.</w:t>
      </w:r>
    </w:p>
    <w:p>
      <w:r>
        <w:rPr>
          <w:b/>
        </w:rPr>
        <w:t>E. 3.4.5</w:t>
      </w:r>
    </w:p>
    <w:p>
      <w:r>
        <w:t>Dans le cas présent, le Tribunal relève que l'intéressé n'a exercé aucune activité politique avant son départ d'Iran, susceptible d'attirer l'attention des autorités iraniennes sur sa personne. Il ressort bien plutôt des pièces du dossier qu'il s'agit d'une personne sans opinions politiques marquées, qui ne s'est pas investie dans la vie publique de son pays d'origine. Aussi, il convient de retenir que l'intéressé n'est pas connu des autorités iraniennes pour avoir exercé une activité d'opposition avant d'avoir quitté l'Iran et n'est donc pas fiché pour ce motif.</w:t>
      </w:r>
    </w:p>
    <w:p>
      <w:r>
        <w:rPr>
          <w:b/>
        </w:rPr>
        <w:t>E. 3.4.6</w:t>
      </w:r>
    </w:p>
    <w:p>
      <w:r>
        <w:t>Il convient cependant d'examiner si ses activités politiques exercées pour le compte de la DVF en Suisse sont susceptibles de le faire considérer par les autorités iraniennes comme "politisch exponierte Person und somit als Bedrohung für das politische System im Iran" selon la formulation de l'arrêt publié précité (cf. consid. 7.4.3 p. 365). A l'appui de son recours, le recourant a produit une nombreuse documentation devant attester son engagement politique en Suisse. Le Tribunal constate cependant que l'intéressé a commencé ses activités en faveur du DVF deux ans après son arrivée en Suisse, ce qui permet de conclure que celui-ci n'était pas, à l'époque de sa venue en Suisse, particulièrement intéressé à la chose politique. Ensuite, à l'examen des pièces fournies, le Tribunal relève que le recourant a, entre autre, fourni de nombreuses photocopies de quelques textes édictés par la DVF. Dans ces textes aucune référence à l'intéressé n'est faite et ainsi la production de ces écrits ne permet pas de faire un lien avec le recourant et de conclure à une mise en danger de celui-ci. De plus, il a déposé plusieurs photographies le montrant, en compagnie d'autres personnes, à des manifestations organisées sous l'égide de la DVF et à côté de banderolles comportant des slogans sollicitant la liberté pour les prisonniers politiques en Iran, s'opposant à la guerre en Iran, dénonçant le manque de sécurité et de démocratie dans son pays d'origine ainsi que le pouvoir des mollahs. Si ces images attestent certes que l'intéressé a pris part à des manifestations pacifiques dans diverses villes de Suisse, il doit cependant être relevé qu'il s'agit en fait de manifestations de peu d'importance, avec des revendications d'ordre général (toujours les mêmes) par rapport à l'Iran et qui n'ont pas eu un écho médiatique important. Pour ce qui est de la critique à l'égard du régime iranien, il sied de préciser que celle-ci est également présente, qu'elle provienne du pôle "laïc-réformateurs" ou des "conservateurs-religieux". L'opposition au régime se manifeste essentiellement dans la blogosphère iranienne, qui est très active (env. 700'000 blogs actifs) et dans la tenue de démonstrations (par ex : manifestations du mois de juillet 2009 à l'occasion de la mort de Neda Soltani; du mois d'août 2009 des familles de personnes détenues en Iran; du mois de septembre 2009 critiquant le régime en place, du mois de mars 2010 à l'occasion de la fête du nouvel an, du mois de mai 2010 à l'université de Shahid Behesti, etc). Les thèmes récurrents consistent en la revendication d'élections libres et le respect des libertés et des droits fondamentaux. Les autorités mettent certes tout en oeuvre pour disperser les participants de celles-ci et n'hésitent pas à recourir à la violence et à arrêter des personnes, notamment les personnes connues pour leur opposition au régime, mais les manifestations critiques sont toujours présentes en Iran même. Par rapport au cas d'espèce, il convient de préciser que la DVF est une organisation fondée à l'étranger, à savoir en Suisse. Selon ses propres explications, ce mouvement souhaite réaliser ses objectifs par des moyens démocratiques et pacifiques. Cette association n'est pas mentionnée parmi les organisations connues d'opposition en exil ou les mouvements de défense des droits humains, actifs aux Etats-Unis et en Europe (cf. Michael Kirschner, op. cit. p. 5). Même si les activités de dite organisation sont certainement surveillées par la représentation iranienne en Suisse, l'appartenance à un mouvement n'ayant de prime abord aucun impact en Iran a, par la force des choses, une moindre importance qu'une appartenance à un mouvement d'opposition influent et connu en Iran. Cette appréciation s'imposera d'autant plus que le profil politique du membre de la dite association est inexistant. Or, dans le cas d'espèce, hormis la participation de l'intéressé à des manifestations pacifiques en Suisse, il n'a pas établi avoir collaboré à des activités politiques extraordinaires ou remarquables. Ainsi, on ne saurait considérer que l'intéressé a eu un comportement particulièrement virulent ou provocateur à l'encontre de son pays d'origine et fait preuve d'un militantisme très poussé. Bien qu'il soit reconnaissable sur de nombreuses photographies, qui seraient disponibles sur internet, il n'est pas exposé dans une plus large mesure que les autres personnes figurant sur ces clichés, au point d'attirer spécialement l'attention sur lui et d'être considéré par le régime iranien comme un élément hostile au gouvernement. De surcroît, il ressort du dossier qu'il n'assume aucune fonction dirigeante ou d'instigateur au sein de la DVF et n'entre ainsi pas dans une catégorie de personnes susceptibles de représenter un danger potentiel pour le régime de Teheran. En effet, quand bien même il est devenu depuis peu le référant de la section (lieu) de la DVF, dite fonction consistant, selon ses propres termes, à entrer en contact avec les ressortissants iraniens établis depuis peu en Suisse et à avoir un premier entretien avec ces derniers, on ne saurait cependant considérer cette charge comme de premier plan. Quant au fait qu'il aurait rédigé plusieurs articles (en fait quatre selon la documentation fournie pour les années 2006 et 2007, l'intéressé n'ayant par la suite pas produit d'autres documents) dans la revue "Kanoun", voire sur des revues éditées à l'étranger (l'intéressé n'a fourni aucune pièce à ce sujet), respectivement se serait exprimé sur les ondes radiophoniques de la DVF, diffusées via internet, il ne saurait modifier cette analyse. En effet, non seulement il convient de constater que les articles en question ne contiennent que des critiques d'ordre général et ne visent aucun dignitaire en particulier du régime, faisant plutôt part d'un mécontentement par rapport à certains aspects de la vie en Iran, mais encore il n'existe au dossier aucun indice concret qui permettrait de retenir que les autorités iraniennes soient particulièrement intéressées par les prises de position de l'intéressé, voire pourraient y voir un danger contre le gouvernement d'Iran. Les interventions du recourant doivent être considérées comme s'inscrivant dans un courant général. Aussi, au vu de ce qui précède, le Tribunal juge qu'en dépit de l'engagement de l'intéressé pour la DVF en Suisse, ses activités ne sauraient cependant être qualifiées ni d'exceptionnelles ni représentatives d'un engagement idéologique soutenu au point d'entraîner un risque de persécution au sens de l'art. 3 LAsi dans son pays d'origine et ce, même si elles ont été diffusées sur internet.</w:t>
      </w:r>
    </w:p>
    <w:p>
      <w:r>
        <w:rPr>
          <w:b/>
        </w:rPr>
        <w:t>E. 3.5</w:t>
      </w:r>
    </w:p>
    <w:p>
      <w:r>
        <w:t>Au vu de ce qui précède, le recourant ne peut pas se prévaloir d'une crainte fondée de subir, pour ce motif, des persécutions au sens de l'art. 3 LAsi en cas de retour dans son pays. Partant, les conditions d'admission d'un motif subjectif postérieur à la fuite, au sens de l'art. 54 LAsi, ne sont pas réalisées.</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(RO 2007 [48] p. 5487).</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5.2.1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5.2.2</w:t>
      </w:r>
    </w:p>
    <w:p>
      <w:r>
        <w:t>En ce qui concerne les autres engagements de la Suisse relevant du droit international, pour les mêmes raisons que celles indiquées plus haut, le Tribunal considère que le recourant n'a pas fait valoir à satisfaction un véritable risque concret et sérieux d'être victime de traitements prohibés par le droit international, en cas de renvoi dans son pays (cf. dans ce sens : JICRA 1996 n ° 18 consid. 14b spéc. let. ee p. 182 ss ; Cour eur. DH [GC], arrêt Saadi c. / Italie du 28 février 2008, req. n ° 37201/06, p. 32 par. 129 ss).</w:t>
      </w:r>
    </w:p>
    <w:p>
      <w:r>
        <w:rPr>
          <w:b/>
        </w:rPr>
        <w:t>E. 5.2.3</w:t>
      </w:r>
    </w:p>
    <w:p>
      <w:r>
        <w:t>Il s'ensuit que l'exécution du renvoi est licite au sens des art. 83 al. 3 LEtr et 44 al. 2 LAsi.</w:t>
      </w:r>
    </w:p>
    <w:p>
      <w:r>
        <w:rPr>
          <w:b/>
        </w:rPr>
        <w:t>E. 5.3</w:t>
      </w:r>
    </w:p>
    <w:p>
      <w:r>
        <w:t>L'exécution du renvoi peut être raisonnablement exigée au sens des art. 44 al. 2 LAsi et 83 al. 4 LEtr, si elle n'implique pas une mise en danger concrète de l'étranger (cf. à ce propos : JICRA 1996 n ° 23 consid. 5 et les références citées).</w:t>
      </w:r>
    </w:p>
    <w:p>
      <w:r>
        <w:rPr>
          <w:b/>
        </w:rPr>
        <w:t>E. 5.3.1</w:t>
      </w:r>
    </w:p>
    <w:p>
      <w:r>
        <w:t>Ainsi,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5.3.2</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5.3.2.1</w:t>
      </w:r>
    </w:p>
    <w:p>
      <w:r>
        <w:t>Il n'existe pas actuellement en Iran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w:t>
      </w:r>
    </w:p>
    <w:p>
      <w:r>
        <w:rPr>
          <w:b/>
        </w:rPr>
        <w:t>E. 5.3.2.2</w:t>
      </w:r>
    </w:p>
    <w:p>
      <w:r>
        <w:t>En outre, ni l'âge actuel du recourant, ni sa santé (il n'a évoqué aucun problème de santé) ni la durée de son séjour précaire en Suisse, ni les inconvénients d'ordre professionnel qu'il pourrait rencontrer à son retour ne constituent des circonstances si singulières ayant trait à sa personne qu'un renvoi serait inexigible.</w:t>
      </w:r>
    </w:p>
    <w:p>
      <w:r>
        <w:rPr>
          <w:b/>
        </w:rPr>
        <w:t>E. 5.3.3</w:t>
      </w:r>
    </w:p>
    <w:p>
      <w:r>
        <w:t>Il s'ensuit que l'exécution du renvoi de l'intéressé doit être considérée comme raisonnablement exigible.</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5.5</w:t>
      </w:r>
    </w:p>
    <w:p>
      <w:r>
        <w:t>Cela étant, l'exécution du renvoi doit être déclarée conforme aux dispositions légales.</w:t>
      </w:r>
    </w:p>
    <w:p>
      <w:r>
        <w:rPr>
          <w:b/>
        </w:rPr>
        <w:t>E. 5.6</w:t>
      </w:r>
    </w:p>
    <w:p>
      <w:r>
        <w:t>Il s'ensuit que le recours, en tant qu'il conteste la décision de renvoi et son exécution, doit être également rejeté.</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Dans la mesure toutefois, où l'intéressé a sollicité l'assistance judiciaire partielle, il convient d'y donner suite dès lors qu'au moment du dépôt du recours, l'intéressé était indigent et les conclusions ne paraissaient pas d'emblée vouées à l'échec.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