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E-5157/2015 vom 2. September 2015</w:t>
      </w:r>
    </w:p>
    <w:p>
      <w:r>
        <w:t>Bundesverwaltungsgericht, 2015-09-02, FR</w:t>
      </w:r>
    </w:p>
    <w:p>
      <w:r>
        <w:rPr>
          <w:b/>
        </w:rPr>
        <w:t xml:space="preserve">Quelle: </w:t>
      </w:r>
      <w:r>
        <w:t>https://mcp.opencaselaw.ch/entscheid/bvger_E-5157_2015</w:t>
      </w:r>
    </w:p>
    <w:p>
      <w:r>
        <w:t>FR: TAF E-5157/2015 du 2 septembre 2015</w:t>
      </w:r>
    </w:p>
    <w:p>
      <w:r>
        <w:t>IT: TAF E-5157/2015 del 2 settembre 2015</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les délais prescrits par la loi, le recours est recevable (art. 48 et 52 PA et art. 108 al. 1 LAsi).</w:t>
      </w:r>
    </w:p>
    <w:p>
      <w:r>
        <w:rPr>
          <w:b/>
        </w:rPr>
        <w:t>E. 2.1</w:t>
      </w:r>
    </w:p>
    <w:p>
      <w:r>
        <w:t>La demande de réexamen suppose que le requérant invoque l'un des motifs de révision prévus par l'art. 66 PA ou fasse valoir que les circonstances se sont modifiées dans une mesure notable depuis le prononcé de la première décision (cf. ATAF 2010/27 consid. 2; cf. également Andrea Pfleiderer, in: Praxiskommentar zum Bundesgesetz über das Verwaltungsverfahren, 2009, art. 58 PA no 9 s. p. 1159 et réf. cit. [ci-après: Praxiskommentar VwVG]).</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d'éluder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(ATAF 2013/22 consid. 5.4 et réf. cit., p. 283-284).</w:t>
      </w:r>
    </w:p>
    <w:p>
      <w:r>
        <w:rPr>
          <w:b/>
        </w:rPr>
        <w:t>E. 2.3</w:t>
      </w:r>
    </w:p>
    <w:p>
      <w:r>
        <w:t>La requête de nouvel examen ne peut permettre une nouvelle appréciation de faits déjà connus en procédure ordinaire (cf. JICRA 2003 no 7 p. 45 et jurisp. cit.).</w:t>
      </w:r>
    </w:p>
    <w:p>
      <w:r>
        <w:rPr>
          <w:b/>
        </w:rPr>
        <w:t>E. 2.4</w:t>
      </w:r>
    </w:p>
    <w:p>
      <w:r>
        <w:t>La demande de réexamen dûment motivée est déposée par écrit auprès du SEM dans les trente jours qui suivent la découverte du motif de réexamen (art. 111b al. 1 LAsi).</w:t>
      </w:r>
    </w:p>
    <w:p>
      <w:r>
        <w:rPr>
          <w:b/>
        </w:rPr>
        <w:t>E. 3.1</w:t>
      </w:r>
    </w:p>
    <w:p>
      <w:r>
        <w:t>En l'espèce, la demande dûment motivée, a été déposée dans les trente jours suivant la découverte du motif de réexamen ; en effet, les deux rapports médicaux produits sont antérieurs de trois et dix jours à ce dépôt. La demande de réexamen est donc recevable.</w:t>
      </w:r>
    </w:p>
    <w:p>
      <w:r>
        <w:rPr>
          <w:b/>
        </w:rPr>
        <w:t>E. 3.2</w:t>
      </w:r>
    </w:p>
    <w:p>
      <w:r>
        <w:t>Sur le fond, la première question qui se pose est donc de savoir si les faits motivant la demande de réexamen sont nouveaux, à savoir s'il s'agit d'éléments postérieurs à la fin de la procédure ordinaire, de points ignorés de la recourante à ce moment, ou de faits dont elle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3.3</w:t>
      </w:r>
    </w:p>
    <w:p>
      <w:r>
        <w:t>En l'espèce, la demande de réexamen se base sur une hypothétique aggravation de l'état de santé de la recourante, de nature à empêcher l'exécution de son renvoi, devenue non raisonnablement exigible. Il ressort toutefois des éléments de preuve déposés que cet état ne s'est pas substantiellement aggravé, le diagnostic posé par les thérapeutes restant le même qu'en procédure ordinaire (épilepsie ; état dépressif découlant d'un PTSD, et se traduisant par des pertes de poids, des céphalées et des atteintes à l'humeur). Il en va de même du traitement, consistant en une cure psychiatrique et psychothérapeutique, ainsi qu'en la prise de médicaments antidépresseurs et anxiolytiques. Seuls sont dès lors inédits l'apparition d'idées suicidaires, ainsi que la découverte chez l'intéressée d'une hépatite B.</w:t>
      </w:r>
    </w:p>
    <w:p>
      <w:r>
        <w:rPr>
          <w:b/>
        </w:rPr>
        <w:t>E. 3.4</w:t>
      </w:r>
    </w:p>
    <w:p>
      <w:r>
        <w:t>S'agissant du caractère déterminant de ces deux éléments, le Tribunal constate toutefois que la présence d'idées suicidaires s'inscrit clairement parmi les conséquences de l'état dépressif réactionnel, et n'a pas entraîné une modification du traitement prescrit ; cet élément n'est donc pas décisif. Quant à l'hépatite B, elle n'apparaît pas nécessiter, selon le rapport médical du (...) mai 2015, de traitement spécifique ; la guérison est d'ailleurs spontanée dans 90% des cas (cf. http://www.doctissimo.fr/html/sante/ principalespatho/sa_464_hpatite_b.htm, consulté le 1er septembre 2015). Par ailleurs, les considérations de la recourante sur les frais du traitement (lesquels pourront être palliés par la fourniture d'une aide médicale au retour appropriée, en application de l'art. 93 al. 1 let. d LAsi) et l'absence de réseau social et familial sont ici sans pertinence ; en effet, il s'agit de points déjà examinés en procédure ordinaire, sur lesquels la demande n'apporte aucun élément nouveau, mais tente en réalité d'en obtenir une nouvelle appréciation, exclue en procédure de réexamen. Enfin, le Tribunal ne peut accorder de portée particulière à l'hospitalisation de l'intéressée, dans l'ignorance des motifs de celle-.</w:t>
      </w:r>
    </w:p>
    <w:p>
      <w:r>
        <w:rPr>
          <w:b/>
        </w:rPr>
        <w:t>E. 3.5</w:t>
      </w:r>
    </w:p>
    <w:p>
      <w:r>
        <w:t>Il s'ensuit que le recours, en tant qu'il conteste le rejet de la demande de réexamen, doit être rejeté.</w:t>
      </w:r>
    </w:p>
    <w:p>
      <w:r>
        <w:rPr>
          <w:b/>
        </w:rPr>
        <w:t>E. 4</w:t>
      </w:r>
    </w:p>
    <w:p>
      <w:r>
        <w:t>L'arrêt de fonds ayant été rendu, la requête de mesures provisionnelles est sans objet.</w:t>
      </w:r>
    </w:p>
    <w:p>
      <w:r>
        <w:rPr>
          <w:b/>
        </w:rPr>
        <w:t>E. 5.1</w:t>
      </w:r>
    </w:p>
    <w:p>
      <w:r>
        <w:t>Dans la mesure où les conclusions du recours étaient d'emblée vouées à l'échec, la requête d'assistance judiciaire partielle doit être rejetée (cf. art. 65 al. 1 PA).</w:t>
      </w:r>
    </w:p>
    <w:p>
      <w:r>
        <w:rPr>
          <w:b/>
        </w:rPr>
        <w:t>E. 5.2</w:t>
      </w:r>
    </w:p>
    <w:p>
      <w:r>
        <w:t>Dès lors, 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