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E-5154/2017 vom 8. Januar 2018</w:t>
      </w:r>
    </w:p>
    <w:p>
      <w:r>
        <w:t>Bundesverwaltungsgericht, 2018-01-08, DE</w:t>
      </w:r>
    </w:p>
    <w:p>
      <w:r>
        <w:rPr>
          <w:b/>
        </w:rPr>
        <w:t xml:space="preserve">Quelle: </w:t>
      </w:r>
      <w:r>
        <w:t>https://mcp.opencaselaw.ch/entscheid/bvger_E-5154_2017</w:t>
      </w:r>
    </w:p>
    <w:p>
      <w:r>
        <w:t>FR: TAF E-5154/2017 du 8 janvier 2018</w:t>
      </w:r>
    </w:p>
    <w:p>
      <w:r>
        <w:t>IT: TAF E-5154/2017 del 8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Der Beschwerde kommt von Gesetzes wegen aufschiebende Wirkung zu (vgl. Art. 42 AsylG und Art. 55 VwVG) und die Vorinstanz hat diese auch nicht entzogen. Auf den diesbezüglichen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Sofern einer Person keine ernsthaften Nachteile zugefügt worden sind, erfüllt sie die Flüchtlingseigenschaft gemäss Art. 3 AsylG dann, wenn sie Nachteile von bestimmter Intensität mit beachtlicher Wahrscheinlichkeit und in absehbarer Zukunft begründeterweise befürchten muss (vgl. BVGE 2008/4 E. 5). Eine bloss entfernte Möglichkeit künftiger Verfolgung genügt nicht, vielmehr müssen konkrete Indizien die Furcht vor erwarteten Benachteiligungen objektiv als realistisch und nachvollziehbar erscheinen lassen (vgl. BVGE 2010/57 E. 2.5, 2010/44 E. 3.4). Massgeblich für die Beurteilung der Flüchtlingseigenschaft ist die Situation im Zeitpunkt des Asylentscheids.</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zu seinen Problemen aufgrund seiner Zugehörigkeit zu einer niedrigen Kaste als den Anforderungen an die Glaubhaftmachung nicht genügend. Seine Aussagen, wonach einerseits seine Mutter seit dem Jahr 2013 Kenntnis von seiner Beziehung zu seiner heutigen Ehefrau habe und andererseits keiner seiner Familienangehörigen bei seiner Hochzeit im (...) anwesend gewesen sein soll, weil niemand von der Hochzeit gewusst habe, seien nicht miteinander vereinbar. Auch sei nicht nachvollziehbar, dass die Familie seiner Ehefrau erst im Jahr 2017 von seiner Kastenzugehörigkeit erfahren haben soll, zumal sie die gleiche Schule besucht hätten, die Beziehung seit zehn Jahren gepflegt und sich auf öffentlichen Plätzen getroffen hätten. Zudem habe der Beschwerdeführer einen Bruder seiner Ehefrau bereits vor der Hochzeit kennengelernt und einer sei anlässlich ihrer Hochzeit Trauzeuge gewesen. Somit sei nicht plausibel, dass die beiden Familien erst nach vielen Jahren von der seit dem Jahr 2004 bestehenden Beziehung erfahren hätten. Ferner sei nicht nachvollziehbar, dass seine Schwiegereltern nach der Heirat und bei guten Kontakten zu ihm während zwei Jahren keine Kenntnis seiner Kastenzugehörigkeit gehabt hätten. Der Umstand, dass seine Kastenzugehörigkeit für seine Ehefrau kein Problem gewesen sei, sei angesichts der Brisanz dieses Themas erstaunlich. Zudem sei es realitätsfremd, dass einer der Brüder seiner Ehefrau als Trauzeuge an der Hochzeit teilgenommen habe, obwohl dessen Familie bereits auf der Suche nach einem Mann für sie gewesen sei. Die Behauptung, der Beschwerdeführer habe sich gegen die Nachstellungen der Familie seiner Ehefrau nicht zur Wehr setzen können, da jene als auch die Polizeibeamten in Jaffna der gleichen Kaste angehören würden, stimme nicht mit den dem SEM vorliegenden Informationen überein, wonach die überwiegende Mehrheit der Polizisten in der Nordprovinz Singhalesen seien. Diese würden sich an einem anderen Kastensystem orientieren als die Einwohner tamilischer Ethnie. Zudem verbiete die sri-lankische Verfassung jegliche Diskriminierung aufgrund der Kastenzugehörigkeit. Dies spreche dagegen, dass die Zugehörigkeit zu einer gewissen Kaste in Kontakten mit der Polizei eine Rolle spiele. Dem SEM würden auch keine Informationen zu Fällen vorliegen, in welchen die Polizeibehörden nicht tätig würden, wenn das Opfer einer Straftat einer niedrigen Kaste angehöre. Doch selbst wenn die Vorbringen des Beschwerdeführers glaubhaft wären, würde es sich dabei um Probleme rein privater Natur handeln, welche nicht asylrelevant wären. Zum Besuch von Polizeibeamten an seinem Arbeitsplatz im (...) 2017 sei festzuhalten, dass dieser im Zusammenhang mit einer Überprüfung der Geschäftsführungslizenzen gestanden habe. Der Beschwerdeführer habe die für das Führen der (...) erforderliche Lizenz nicht eingeholt. Stattdessen habe er das Geschäft mit Hilfe des Eigentümers der (...) geführt, welcher über eine Lizenz verfügt habe. Entsprechend sei dem Besuch der Polizisten keine asylbeachtliche Verfolgungsmotivation zu Grunde gelegen. Der Angriff auf seinen Vater stehe in keinem Zusammenhang mit seinen eigenen geltend gemachten Problemen seit (...) 2017. Zudem sei in keinem der Fälle Anzeige bei der Polizei erstattet worden. Das SEM gehe jedoch davon aus, dass die Polizeibehörden in der Heimatregion des Beschwerdeführers schutzwillig und -fähig seien. Da er nicht versucht habe, die lokalen Behörden um Schutz zu ersuchen, könne er diesen auch keinen mangelnden Schutzwillen vorwerfen. Die eingereichten Fotos, welche seinen verletzten Kollegen zeigen sollen, würden keine weiterführenden Informationen enthalten, welche Rückschlüsse auf seine eigenen Vorbringen erlauben würden und seien deshalb nicht asylbeachtlich.</w:t>
      </w:r>
    </w:p>
    <w:p>
      <w:r>
        <w:rPr>
          <w:b/>
        </w:rPr>
        <w:t>E. 5.2</w:t>
      </w:r>
    </w:p>
    <w:p>
      <w:r>
        <w:t>Auf Beschwerdeebene konkretisiert der Beschwerdeführer verschiedene Punkte seiner Aussagen und führt aus, die von der Vorinstanz angeführten Widersprüche seien vermeintlicher Art. So würde kein Widerspruch darin liegen, dass seine Familie zwar von seiner Beziehung zu seiner späteren Ehefrau gewusst habe, bei der Hochzeit jedoch nicht anwesend gewesen sei. Die Hochzeit habe heimlich stattgefunden, da zuerst seine älteren Geschwister hätten verheiratet werden sollen. Auch sei durchaus nachvollziehbar, dass seine Schwiegereltern erst zwei Jahre nach der Hochzeit von seiner Kastenzugehörigkeit erfahren hätten, seien sie doch von seiner Ehefrau diesbezüglich bewusst falsch informiert worden. Die Kastenzugehörigkeit sei äusserlich nicht erkennbar und im täglichen Leben würde keine offensichtliche Trennung stattfinden. Auch sei das Führen einer (...) kein Anzeichen für die Zugehörigkeit zu einer bestimmten niedrigen Kaste. Es sei nicht nachvollziehbar, dass die Vorinstanz das Bestehen einer heimlichen Beziehung zwischen Angehörigen verschiedener Kasten für ausgeschlossen halte. Der Beschwerdeführer habe ferner nicht behauptet, aufgrund seiner Kastenzugehörigkeit von der Polizei verfolgt zu werden, sondern dass seine Schwiegereltern aufgrund ihres Einflusses die Möglichkeit hätten, ihn einer Verfolgung durch die Sicherheitskräfte auszusetzen. Es treffe zu, dass es sich bei den Polizisten vorwiegend um Singhalesen handle. Aus diesem Grund hätten diese kein Interesse daran, die Probleme der Tamilen untereinander zu lösen. Sie würden gerne auf Anzeigen gegen Tamilen reagieren, vermutlich insbesondere gegen solche, die einer niedrigen Kaste angehören und würden diese schikanieren. Es sei in Sri Lanka legal, eine (...) zu pachten und unter der Lizenz des Inhabers zu führen, weshalb die Untersuchung der Polizei mit der Befragung des Inhabers hätte abgeschlossen sein müssen. Entsprechend sei wahrscheinlich, dass die Überprüfung der (...) als auch die Aufforderung an den Beschwerdeführer, sich bei der Polizei zu melden, als Vorwand gedient habe, um ihn verhaften und damit einschüchtern zu können. Er müsse davon ausgehen, dass er bei einer Rückkehr nach Sri Lanka überall gesucht würde. Das ergebe sich daraus, dass die Unbekannten, welche seine Ehefrau aufgesucht hätten, sie erneut behelligt hätten, nachdem sie ihn an dem von ihr angegebenen Ort nicht gefunden hätten. Aufgrund seiner glaubhaften Ausführungen würden genügend Anhaltspunkte für eine reale Bedrohung durch die Sicherheitskräfte vorliegen. Gestützt auf diverse Berichte macht er ferner allgemeine Ausführungen zur aktuellen Lage in Sri Lanka, insbesondere den Missständen (wie Korruption und Anwendung von Folter) innerhalb der Polizei, deren Leidtragende hauptsächlich Tamilen seien und führt aus, der sri-lankische Staat sei nicht fähig oder nicht willens, ihn zu schützen. Vor diesem Hintergrund und angesichts seiner Vorgeschichte sei die Tatsache, dass er keine Anzeige bei der Polizei erstattet habe, nachvollziehbar. Dies treffe auch auf seine Furcht, bei einer Rückkehr verhaftet und gefoltert zu werden, zu. Als Tamile aus dem Norden würde er bei einer Rückkehr nach Sri Lanka ins Visier der Sicherheitskräfte geraten.</w:t>
      </w:r>
    </w:p>
    <w:p>
      <w:r>
        <w:rPr>
          <w:b/>
        </w:rPr>
        <w:t>E. 6.1</w:t>
      </w:r>
    </w:p>
    <w:p>
      <w:r>
        <w:t>Der Vorinstanz ist zuzustimmen, dass die Vorbringen des Beschwerdeführers in Bezug auf deren Glaubhaftigkeit im Sinne von Art. 7 AsylG zweifelhaft erscheinen. Der Inhalt der Beschwerde führt zu keiner anderen Betrachtungsweise. Der Beschwerdeführer bekräftigt den bisherigen Sachverhalt unter Bezugnahme auf die von der Vorinstanz geltend gemachten Widersprüche, vermag diese in den entscheidenden Punkten jedoch nicht aufzulösen. So erscheint es - insbesondere angesichts der nach wie vor grossen Bedeutung der Kastenzugehörigkeit unter der tamilischen Bevölkerung Sri Lankas - unwahrscheinlich, dass der Beschwerdeführer seine Schwiegereltern erst nach zehn Jahren Beziehung zu seiner jetzigen Ehefrau kennengelernt und ab diesem Zeitpunkt ungefähr weitere zwei Jahre lang seine Kastenzugehörigkeit hat geheim halten können. Auch erscheinen seine Ausführungen zu den Einflussmöglichkeiten der Familie seiner Ehefrau übersteigert, gab er doch zu Protokoll, sein Schwager habe die Überschreibung des Hauses nicht im selben Dorf vornehmen wollen, da der Beschwerdeführer dort Leute gekannt habe (vgl. vorinstanzliche Akten A23 F51). Doch unabhängig von der Glaubhaftigkeit seiner Ausführungen, kommt diesen keine Asylrelevanz im Sinne von Art. 3 AsylG zu. Auf die betreffenden Erwägungen der Vorinstanz gemäss angefochtener Verfügung und Zusammenfassung in E. 5.1 kann, mit den nachfolgenden Ergänzungen, zur Vermeidung von Wiederholungen verwiesen werden. Der Beschwerdeführer bringt sinngemäss vor, dass Polizisten mehrheitlich aus höheren Kasten stammen würden und dadurch von der einflussreichen Familie seiner Ehefrau zu seinem Nachteil instrumentalisiert worden seien (vgl. A23 F68). Wie die Vorinstanz zutreffend ausgeführt hat, gehört die grosse Mehrheit der Polizisten im Distrikt Jaffna den Singhalesen an (vgl. The Economist, Linguistic slights spur ethnic division in Sri Lanka, 02.03.2017, https://www.economist.com/news/asia/ 21717987-monoglot-officials-are-impeding-post-war-reconciliation-linguistic-slights-spur-ethnic-division , abgerufen am 04.12.2017). Es wird nicht angezweifelt, dass innerhalb der sri-lankischen Polizei zum Teil erhebliche Missstände bestehen. Es liegen dem Gericht jedoch keine Informationen vor, wonach Tamilen aufgrund ihrer Kastenzugehörigkeit von der vorwiegend singhalesischen Polizei diskriminiert würden oder von dieser keinen Schutz erwarten könnten. Auch bestehen keine Anhaltspunkte für die Annahme, dass die Sicherheitskräfte bei inner-tamilischen Konflikten Partei zu Gunsten Angehöriger der höheren Kasten ergreifen würden oder sogar Personen tieferer Kasten verfolgen würden. Der Umstand, dass der Beschwerdeführer von der Polizei gesucht wurde, lässt noch keine Rückschlüsse auf eine asylrelevante Verfolgung zu. Wie die Vorinstanz zu Recht ausführte, erscheint es wahrscheinlich, dass die Polizisten sich nach dem Beschwerdeführer im Zusammenhang mit der (...) und der Lizenz zum Führen einer solchen erkundigt hatten. So führte der Beschwerdeführer denn auch aus, dass er die Lizenz, welche er zur Führung der (...) hätte beantragen müssen, nicht beantragt habe, da dies mit viel Aufwand verbunden gewesen wäre. Deshalb habe er die (...) im Namen des Inhabers geführt (vgl. A23 F71). Dieser sei von der Polizei zur (...) befragt worden und habe unter anderem seine Lizenz vorweisen müssen. Auch habe er bereits in der Vergangenheit Probleme mit der Polizei gehabt, weil von Privaten gestohlene (...) geliefert worden seien (vgl. A23 F75). Aufgrund der Akten ist somit davon auszugehen, dass der Beschwerdeführer bis zu seiner Ausreise keine asylrelevanten Nachteile erlitten hat und solche auch nicht zu befürchten hatte. In Bezug auf die Vorfälle, welche sich nach seiner Ausreise ereignet haben, gilt es Folgendes festzuhalten: Aus dem Angriff auf seinen Bekannten lässt sich keine asylrelevante Gefährdung ableiten. Sowohl die genauen Umstände dieses Vorfalls als auch die Beweggründe der unbekannten Täter bleiben im Dunkeln. Ein direkter Bezug zum Beschwerdeführer ist nicht erkennbar. Der Vorfall, als seine Ehefrau von unbekannten Personen aufgesucht worden ist und ihr dabei die (...) worden sind, lässt ebenfalls nicht auf eine asylrelevante Verfolgung des Beschwerdeführers schliessen. So einschneidend dieser Vorfall für seine Ehefrau gewesen sein mag, lässt sich daraus nicht ableiten, dass dem Beschwerdeführer mit beachtlicher Wahrscheinlichkeit und in absehbarer Zukunft Nachteile in der von Art. 3 AsylG verlangten Intensität drohen würden. Zudem sind auch hier die Motive der Täter unbekannt. Die Furcht des Beschwerdeführers mag vor dem Hintergrund der Umstände des Todes seines Vaters nachvollziehbar sein, den Akten lassen sich jedoch keine konkreten Indizien entnehmen, welche die subjektive Furcht vor erwarteten Benachteiligungen objektiv als realistisch und nachvollziehbar erscheinen lassen würden.</w:t>
      </w:r>
    </w:p>
    <w:p>
      <w:r>
        <w:rPr>
          <w:b/>
        </w:rPr>
        <w:t>E. 6.2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einer asylrelevanten Verfolgung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Aufgrund der Aktenlage ist nicht davon auszugehen, dass der Beschwerdeführer, der nie inhaftiert gewesen ist und der kein politisches Profil aufweist, einer Risikogruppe angehört. Es besteht kein Anlass zur Annahme, er würde bei einer Rückkehr ins Visier der sri-lankischen Behörden geraten. Allein aus der tamilischen Ethnie, seiner Herkunft aus dem Norden Sri Lankas und der mehrmonatigen Landesabwesenheit kann er keine Gefährdung ableiten. Insbesondere ist nicht davon auszugehen, dass die sri-lankischen Behörden ihm ein Interesse am Wiederaufflammen des tamilischen Separatismus zuschreiben würden. Das Vorbringen, der Gefahr von Folter seitens der sri-lankischen Polizei ausgesetzt zu sein, substantiiert er nicht weiter und den Akten lassen sich auch keine Hinweise für das Bestehen einer solchen Gefahr entnehmen.</w:t>
      </w:r>
    </w:p>
    <w:p>
      <w:r>
        <w:rPr>
          <w:b/>
        </w:rPr>
        <w:t>E. 6.3</w:t>
      </w:r>
    </w:p>
    <w:p>
      <w:r>
        <w:t>Zusammenfassend ist es dem Beschwerdeführer nicht gelungen, die Flüchtlingseigenschaft gemäss Art. 3 AsylG nachzuweisen oder zumindest glaubhaft zu machen. Die Vorinstanz hat damit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mit beachtlicher Wahrscheinlichkeit einer nach EMRK oder FoK verbotenen Strafe oder Behandlung ausgesetzt wäre. Nachdem der Beschwerdeführer - wie in E. 6.1 ausgeführt - nicht glaubhaft gemacht hat, dass er befürchten müsste,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Somit erweist sich der Vollzug der Wegweisung als zulässig.</w:t>
      </w:r>
    </w:p>
    <w:p>
      <w:r>
        <w:rPr>
          <w:b/>
        </w:rPr>
        <w:t>E. 8.3</w:t>
      </w:r>
    </w:p>
    <w:p>
      <w:r>
        <w:t>Der Vollzug der Wegweisung kann gemäss Art. 83 Abs. 4 AuG unzumutbar sein, wenn die beschwerdeführende Person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zum "Vanni-Gebiet" vgl.D-3619/2016 vom 16. Oktober 2017 E. 9.5). Der Beschwerdeführer stammt aus B._______, Jaffna (Nordprovinz). In Jaffna leben seine Mutter, drei seiner Geschwister, seine Ehefrau und sein Sohn (vgl. A18 F42). Nachdem sein Haus auf seinen Schwager überschrieben wurde, lebte er zusammen mit seiner Ehefrau und seiner Mutter eine Zeit lang in B._______ im Haus seiner Schwester (vgl. A23 F103 f.). Er hat die Schule bis zum O-Level abgeschlossen (vgl. A18 F26) und arbeitete während zwei Jahren in einer (...) (vgl. A18 F31 f.), welche von seiner Familie gepachtet wird (vgl. A23 F70 f.). Seine älteren Brüder sind dort nach wie vor tätig (vgl. A18 F75 und A23 F122). Er verfügt somit über ein tragfähiges Beziehungsnetz und es kann davon ausgegangen werden, dass sowohl seine Wohnsituation als auch sein Existenzminimum bei einer Rückkehr gesichert sind. Nach dem Gesagten ist nicht von einer konkreten Gefährdung des Beschwerdeführers bei einer Rückkehr nach Sri Lanka auszugehen. Somit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Auf deren Erhebung ist indes angesichts des mit Zwischenverfügung vom 17. Oktober 2017 gutgeheissenen Gesuchs um Gewährung der unentgeltlichen Rechtspflege zu verzichten.</w:t>
      </w:r>
    </w:p>
    <w:p>
      <w:r>
        <w:rPr>
          <w:b/>
        </w:rPr>
        <w:t>E. 11</w:t>
      </w:r>
    </w:p>
    <w:p>
      <w:r>
        <w:t>Amtlichen Rechtsbeiständen ist ein amtliches Honorar für ihre notwendigen Aufwendungen im Beschwerdeverfahren auszurichten. Die mit Zwischenverfügung vom 13. November 2017 eingesetzte amtliche Rechtsbeiständin reichte keine Kostennote ein. Folglich setzt das Gericht die Entschädigung auf Grund der Akten fest (vgl. Art. 14 Abs. 2 des Reglements vom 21. Februar 2008 über die Kosten und Entschädigungen vor dem Bundesverwaltungsgericht [VGKE, SR 173.320.2]). Die amtliche Rechtsbeiständin wurde eingesetzt, nachdem die Beschwerde bereits von der ersten (nicht amtlichen) Rechtsvertreterin des Beschwerdeführers eingereicht worden ist. Seit diesem Zeitpunkt sind weder seitens des Gerichts noch der amtlichen Rechtsbeiständin Verfahrenshandlungen vorgenommen worden. Entsprechend ist nicht ersichtlich, welcher Aufwand ihr entstanden sein könnte. Ein amtliches Honorar ist demnach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