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E-5154/2016 vom 30. September 2016</w:t>
      </w:r>
    </w:p>
    <w:p>
      <w:r>
        <w:t>Bundesverwaltungsgericht, 2016-09-30, DE</w:t>
      </w:r>
    </w:p>
    <w:p>
      <w:r>
        <w:rPr>
          <w:b/>
        </w:rPr>
        <w:t xml:space="preserve">Quelle: </w:t>
      </w:r>
      <w:r>
        <w:t>https://mcp.opencaselaw.ch/entscheid/bvger_E-5154_2016</w:t>
      </w:r>
    </w:p>
    <w:p>
      <w:r>
        <w:t>FR: TAF E-5154/2016 du 30 septembre 2016</w:t>
      </w:r>
    </w:p>
    <w:p>
      <w:r>
        <w:t>IT: TAF E-5154/2016 del 30 settembre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gilt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beurteilte die Vorbringen der Beschwerdeführerin als überwiegend unlogisch, nicht nachvollziehbar sowie widersprüchlich und stellte vor diesem Hintergrund fest, die Asylgründe vermöchten den Anforderungen von Art. 7 AsylG an die Glaubhaftigkeit nicht zu genügen; die asylrechtliche Relevanz der Vorbringen müsse daher nicht geprüft werden.</w:t>
      </w:r>
    </w:p>
    <w:p>
      <w:r>
        <w:rPr>
          <w:b/>
        </w:rPr>
        <w:t>E. 5.2.1</w:t>
      </w:r>
    </w:p>
    <w:p>
      <w:r>
        <w:t>In der Rechtsmitteleingabe wird insbesondere gerügt, das SEM habe die verschiedenen Behördenkontakte der Beschwerdeführerin nicht richtig gewürdigt. Die Einwohnerkontrolle habe nicht sie aufgesucht, sondern die Polizei sei damals unangemeldet bei ihr erschienen. Die beiden folgenden Behördenkontakte habe sie erst unternommen, nachdem ihr von L._______ mitgeteilt worden sei, sie stehe auf keiner Fahndungsliste. Dies sei ausserdem vor dem Hintergrund der verschiedensten Aufgaben der chinesischen Polizei zu betrachten. Dabei stünden Menschen im Visier, die die Tendenz hätten, sich nicht an die vorgegebenen Schranken zu halten. Hierbei würden die Behörden insbesondere auch Anhänger von Hauskirchen verfolgen und die Polizei handle hier oft umgehend, ohne Vorliegen eines Durchsuchungsbefehls und ohne Fahndungsliste, um die angeblich bedrohte öffentliche Sicherheit und Ordnung zu wahren. Dabei würden die Daten aller jeweils Anwesenden erfasst und Häuser und Wohnungen durchsucht. Die Verfolgung von unerwünschten Gläubigen erfolge dabei sehr perfide, indem beispielsweise unter dem Vorwand des Verstosses gegen Bauvorschriften eine Kirche zerstört werde und Personen unter dem Vorwand des Störens der öffentlichen Sicherheit und Ordnung verfolgt und festgenommen würden. In diesem Sinn sei die Beschwerdeführerin trotz ihrer Behördenkontakte auch nie auf den Glauben angesprochen worden, zumal eine allfällige Verhaftung auch nie mit dem Vorwurf des (falschen) Glaubens begründet werden würde. Alle ihre Befürchtungen vor behördlicher Suche, einschliesslich Nachfluchtgründe infolge Ausreise, seien daher weiterhin gegeben. Diese seien vor dem Hintergrund der sich in China verschlimmernden Situation sogar grösser geworden.</w:t>
      </w:r>
    </w:p>
    <w:p>
      <w:r>
        <w:rPr>
          <w:b/>
        </w:rPr>
        <w:t>E. 5.2.2</w:t>
      </w:r>
    </w:p>
    <w:p>
      <w:r>
        <w:t>Dem Anruf der Familie seien keine wohldurchdachten Überlegungen vor­angegangen, dieser sei von Gefühlen geprägt gewesen. In diesem Zusammenhang seien überdies die Fragestellungen des SEM sehr offen gewesen. Eine konkrete Antwort könne jedoch erst erwartet werden, wenn konkrete und bestimmtere Fragen gestellt würden.</w:t>
      </w:r>
    </w:p>
    <w:p>
      <w:r>
        <w:rPr>
          <w:b/>
        </w:rPr>
        <w:t>E. 5.2.3</w:t>
      </w:r>
    </w:p>
    <w:p>
      <w:r>
        <w:t>Entgegen der Auffassung der Vorinstanz seien ihre Angaben übereinstimmend ausgefallen, wie sie erfahren habe, dass G._______ ihren Namen verraten habe. Es falle bei Durchsicht des betreffenden Protokolls zudem auf, dass je länger die Befragung vom 9. Mai 2016 gedauert habe, je mehr die Beschwerdeführerin offensichtlich an gewisse körperliche Grenzen gestossen sei. Dies sei zu spät realisiert und die Rückübersetzung dann auf später verschoben worden. Die Rückübersetzung habe wiederum lange gedauert, weshalb auch hier die Konzentration nachgelassen und die Beschwerdeführerin deswegen am Ende nicht mehr alle inkohärenten Antworten bemerkt und korrigiert habe.</w:t>
      </w:r>
    </w:p>
    <w:p>
      <w:r>
        <w:rPr>
          <w:b/>
        </w:rPr>
        <w:t>E. 5.2.4</w:t>
      </w:r>
    </w:p>
    <w:p>
      <w:r>
        <w:t>Als Angehörige der Hauskirche der illegalen Glaubensgemeinschaft "Yinxinchengyi" stehe die Beschwerdeführerin grundsätzlich im Fokus der Behörden. Dabei würden nicht nur Führungspersonen, sondern auch einfache Mitglieder verfolgt.</w:t>
      </w:r>
    </w:p>
    <w:p>
      <w:r>
        <w:rPr>
          <w:b/>
        </w:rPr>
        <w:t>E. 5.2.5</w:t>
      </w:r>
    </w:p>
    <w:p>
      <w:r>
        <w:t>Insgesamt seien ihre Vorbringen glaubhaft und würden den Anforderungen an die Flüchtlingseigenschaft genügen. Ihr Asylgesuch sei gutzuheissen.</w:t>
      </w:r>
    </w:p>
    <w:p>
      <w:r>
        <w:rPr>
          <w:b/>
        </w:rPr>
        <w:t>E. 6</w:t>
      </w:r>
    </w:p>
    <w:p>
      <w:r>
        <w:t>Das Bundesverwaltungsgericht kommt entgegen der im Rechtsmittel vertretenen Auffassung zum Schluss, dass die Vorbringen in ihrer Gesamtheit den Anforderungen an das Glaubhaftmachen eines asylrelevanten Sachverhalts nicht genügen.</w:t>
      </w:r>
    </w:p>
    <w:p>
      <w:r>
        <w:rPr>
          <w:b/>
        </w:rPr>
        <w:t>E. 6.1</w:t>
      </w:r>
    </w:p>
    <w:p>
      <w:r>
        <w:t>Die Beschwerdeführerin ist legal mit Visum aus China ausgereist. Damit ist ihren Befürchtungen - auch mit Bezug auf Nachfluchtgründe infolge der Ausreise - grundsätzlich der Boden entzogen. Die Kontrollen der Visumsunterlagen wurden korrekt durchgeführt und im Reisepass befindet sich ein Ausreisestempel der chinesischen Behörden vom (...) 2015. Das Dokument ist als echt zu betrachten, zumal das SEM keine Fälschungsmerkmale festgestellt hatte (vgl. SEM-Akten, A16/1). Eine solche legale Ausreise (selbst bei Nichtangabe der tatsächlichen Ausreisegründe) wäre nicht möglich, wenn eine Person, wie vorgetragen, tatsächlich von den chinesischen Behörden gesucht würde.</w:t>
      </w:r>
    </w:p>
    <w:p>
      <w:r>
        <w:rPr>
          <w:b/>
        </w:rPr>
        <w:t>E. 6.2</w:t>
      </w:r>
    </w:p>
    <w:p>
      <w:r>
        <w:t>Im Übrigen sind die zentralen Ausführungen unglaubhaft ausgefallen. Diesbezüglich hat die Vorinstanz ausführlich dargelegt, dass die Beschwerdeführerin nicht in der Lage gewesen ist darzulegen, zu welchem Zeitpunkt sie letztlich konkret verraten worden sei. Diese zutreffenden Erwägungen sind an dieser Stelle zu bestätigen. Als ebenso zutreffend erweisen sich die Ausführungen der Vorinstanz zu den verschiedenen Behördenkontakten. Es bleibt insgesamt nicht nachvollziehbar, dass die Beschwerdeführerin im (...) 2014 selber legal einen Reisepass beantragen konnte, zumal ihr Name den Behörden bekannt gewesen sein müsste (die Angaben dazu sind, wie eingangs erwähnt, ebenfalls unstimmig geblieben). Namentlich vor dem Hintergrund der Ausführungen im Rechtsmittel, wonach die Polizei durchaus, ohne den Dienstweg einzuhalten, sofort gegen missliebige Personen vorzugehen pflege, ist nicht nachvollziehbar, dass diese ausgerechnet mit Bezug auf die Beschwerdeführerin zugewartet hätte und dabei sogar eine Weiterleitung ihrer Personalien (zum Verhindern des Untertauchens) unterlassen haben soll. Ausserdem hat die Beschwerdeführerin hinsichtlich des Vorfalls im (...) 2014 einmal erklärt, sie sei mit G._______ zu einer Versammlung gegangen. In dieser Zeit seien sie von einer anderen Freundin verraten worden. Die Polizei sei gekommen. G._______ habe diese durchs Fenster gesehen und gerufen, sie müssten fliehen. Der Beschwerdeführerin sei die Flucht aus dem Fenster gelungen (vgl. Protokoll BzP S. 7). Später führte sie dazu aus, sie sei mit G._______ bei einer Tante gewesen. Gemeinsam hätten sie gesungen. Während des Singens habe es geläutet. Der Onkel habe die Türe geöffnet und die Vorsteherin der kommunalen Behörde habe dort gestanden, habe sich nur umgeschaut und sei wieder gegangen. Nach einer kurzen Zeit sei die Polizei gekommen. Sie (Beschwerdeführerin) habe vor dem Fenster gestanden, als diese eingetroffen sei, ihr sei deswegen die Flucht durch das Fenster gelungen. Sie habe nur noch gehört, wie die Polizei G._______ und deren Tante festgehalten habe (vgl. Protokoll Anhörung S. 5). Erneut abweichend führte sie dann wieder aus, etwa zehn Minuten nach dem Weggang der Vorsteherin sei die Polizei gekommen und habe sofort die Bücher und andere Sachen weggenommen. Sie (Beschwerdeführerin) sei sofort durchs Fenster weggerannt, als sie die Polizei habe kommen sehen (vgl. a.a.O. S. 18). Damit soll einmal G._______ am Fenster gestanden, das Kommen der Polizei gesehen und sie gewarnt haben, dann will es die Beschwerdeführerin selber gewesen sein. Zudem ist nicht erklärbar, wie sie die Konfiszierung der Bücher erleben konnte, will sie doch schon beim Erblicken der Polizei durchs Fenster geflohen sein. In der BzP hat die Beschwerdeführerin sodann nicht erwähnt, dass sie wegen ihrer angeblich schwierigen Situation und während des Wartens auf den Passerhalt krank geworden sei und dass im (...) 2015 Leute unter dem Vorwand gekommen seien, Abklärungen zur Schulsituation zu tätigen (vgl. Protokoll Anhörung S. 6). Es ist vor diesem Hintergrund nicht nachvollziehbar, dass sie einen weiter zurückliegenden Behördenkontakt vom (...) 2014 in der BzP (vgl. Protokoll S. 7), nicht aber denjenigen vom (...) 2015 und auch nicht ihre gesundheitlichen Probleme bereits hier erwähnt hat.</w:t>
      </w:r>
    </w:p>
    <w:p>
      <w:r>
        <w:rPr>
          <w:b/>
        </w:rPr>
        <w:t>E. 6.3</w:t>
      </w:r>
    </w:p>
    <w:p>
      <w:r>
        <w:t>Insgesamt hat die Beschwerdeführerin ihre Fluchtgründe und damit die angebliche Glaubenszugehörigkeit ungereimt und widersprüchlich dargelegt. Ihre Vorbringen können nicht geglaubt werden. Die in der Beschwerde angeführten Erklärungsversuche sowie die teilweise allgemeinen Ausführungen vermögen in ihrer Gesamtheit zu keinem anderen Schluss zu führen.</w:t>
      </w:r>
    </w:p>
    <w:p>
      <w:r>
        <w:rPr>
          <w:b/>
        </w:rPr>
        <w:t>E. 6.4</w:t>
      </w:r>
    </w:p>
    <w:p>
      <w:r>
        <w:t>Der Vollständigkeit halber ist zur Frage der Glaubenszugehörigkeit Folgendes anzufügen (vgl. zum Ganzen etwa auch die Urteile des BVGer E-3898/2016 vom 27. Juni 2016 E. 3.4, E-2151/2016 vom 9. Juni 2016 E. 5.1 oder E-3647/2016 vom 20. Juni 2016 E. 3.4): In China gibt es schätzungsweise 130 Millionen Christen, wobei der chinesische Staat von 21 Millionen registrierten Christen ausgeht (Schweizerische Flüchtlingshilfe [SFH], China: Situation der ethnischen und religiösen Minderheiten, Update, 2009, S. 14). Die SFH führt weiter aus, dass in China nach offiziellen Angaben über 50000 registrierte protestantische Kirchen und rund 6000 registrierte katholische Kirchen und Versammlungsorte bestehen (vgl. SFH, China: Situation der ethnischen und religiösen Minderheiten, Update, 2009, S. 14). In China wurden 70 offizielle und 40 weitere Bischöfe gezählt (SFH, China: Situation der ethnischen und religiösen Minderheiten, Update, 2009, S. 16). Ferner wird von einer Zahl von 300 inoffiziellen Hauskirchen-Netzwerken ausgegangen, wobei sich in China insbesondere Hauskirchen "wachsender Beliebtheit erfreuen" (SFH, China: Situation der ethnischen und religiösen Minderheiten, Update, 2009, S. 15). Vor diesem Hintergrund kann nicht von einer Kollektivverfolgung der Christen in China ausgegangen werden. Auf der anderen Seite werden gewisse nicht-registrierte christliche Gruppierungen von der Regierung als "verwerfliche Kultusgemeinschaften" angesehen. Ihre Anhängerschaft ist dem Risiko einer Verfolgung durch die chinesischen Behörden ausgesetzt. Die be­kanntesten Gruppierungen sind die Gemeinschaften Eastern Lightning, Shouters, Society of Disciples (Mentu Hui), Full Scope Church, Spirit Sect, New Testament Church, Three Grades of Servants (or San Ban Pu Ren), Association of Disciples, Lord God Sect, Established King Church, Unification Church, Family of Love und South China Church. Bezüglich der von der Beschwerdeführerin angegebenen Glaubensgemeinschaft mit dem Namen "Yinxinchengyi" ist die Quellenlage dünn. Inwiefern die Anhängerschaft dieser Glaubensgemeinschaft in China asylrelevante Verfolgung zu befürchten hat, ist entsprechend unklar (vgl. Freedom House, Freedom in the World 2016 - China, 27. Januar 2016; U.S. Department of State, International Religious Freedom Report for 2014 - China, 14. Oktober 2015; Australian Government Migration Review Tribunal / Refugee Review Tribunal [MRT/RRT], Background Paper - Protestants in China, 21. September 2013; David C. Schak, Protestantism in China: A Dilemma for the Party-State, in: Journal of Current Chinese Affairs, 2/2011, S. 71 ff.). Eine weitergehende Prüfung vor diesem Hintergrund kann indes vorliegend nach dem oben Gesagten unterbleiben.</w:t>
      </w:r>
    </w:p>
    <w:p>
      <w:r>
        <w:rPr>
          <w:b/>
        </w:rPr>
        <w:t>E. 6.5</w:t>
      </w:r>
    </w:p>
    <w:p>
      <w:r>
        <w:t>Zusammenfassend hat die Vorinstanz zu Recht festgestellt, die Beschwerdeführerin erfülle die Flüchtlingseigenschaft nicht. Das SEM hat folgerichtig auch das Asylgesuch abgelehnt.</w:t>
      </w:r>
    </w:p>
    <w:p>
      <w:r>
        <w:rPr>
          <w:b/>
        </w:rPr>
        <w:t>E. 7</w:t>
      </w:r>
    </w:p>
    <w:p>
      <w:r>
        <w:t>Gemäss Art. 44 AsylG verfügt das Staatssekretariat in der Regel die Wegweisung aus der Schweiz, wenn es das Asylgesuch ablehnt oder darauf nicht eintritt. Die Beschwerdeführerin verfügt weder über eine ausländerrechtliche Aufenthaltsbewilligung noch über einen Anspruch auf Erteilung einer solchen (BVGE 2009/50 E. 9).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Weder die allgemeine Lage im Heimatstaat der Beschwerdeführerin noch individuelle Gründe lassen den Wegweisungsvollzug vorliegend unzumutbar erscheinen, zumal in China weder Krieg, Bürgerkrieg noch allgemeine Gewalt herrscht und es sich bei der Beschwerdeführerin - die legal ausgereist und in die Schweiz gekommen ist - um eine junge, gesunde Frau mit Berufserfahrung sowie intaktem Beziehungsnetz handelt (vgl. die zutreffenden Ausführungen in der Verfügung vom 25. Juli 2016, S. 7). Nach dem Gesagten erweist sich der Vollzug der Wegweisung auch als zumutbar.</w:t>
      </w:r>
    </w:p>
    <w:p>
      <w:r>
        <w:rPr>
          <w:b/>
        </w:rPr>
        <w:t>E. 8.5</w:t>
      </w:r>
    </w:p>
    <w:p>
      <w:r>
        <w:t>Schliesslich obliegt es der Beschwerdeführerin, die im Besitz eines bis am 1. Dezember 2024 gültigen Reisepasses ist, die für eine Rückkehr allfällig notwendig werdenden Reisevorkehrungen bei der zuständigen Vertretung des Heimatstaates zu treffen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9.2</w:t>
      </w:r>
    </w:p>
    <w:p>
      <w:r>
        <w:t>Für die in der Beschwerde geforderten Anweisungen an die Vollzugsbehörden im Zusammenhang mit einer Weitergabe von Personendaten besteht nach dem Gesagten keine Veranlassung. An dieser Stelle kann immerhin festgehalten werden, dass in den dem Gericht vorliegenden Akten keine Hinweise auf eine Datenweitergabe an den Heimatstaat ersichtlich sind.</w:t>
      </w:r>
    </w:p>
    <w:p>
      <w:r>
        <w:rPr>
          <w:b/>
        </w:rPr>
        <w:t>E. 10.1</w:t>
      </w:r>
    </w:p>
    <w:p>
      <w:r>
        <w:t>Die Beschwerdeführerin beantragt die Gewährung der unentgeltlichen Rechtspflege gemäss Art. 65 Abs. 1 VwVG. Aufgrund der vorstehenden Erwägungen ergibt sich, dass ihre Rechtsbegehren als aussichtslos zu bezeichnen sind. Damit ist eine der kumulativ zu erfüllenden Voraussetzungen nicht gegeben, weshalb das Gesuch abzuweisen ist.</w:t>
      </w:r>
    </w:p>
    <w:p>
      <w:r>
        <w:rPr>
          <w:b/>
        </w:rPr>
        <w:t>E. 10.2</w:t>
      </w:r>
    </w:p>
    <w:p>
      <w:r>
        <w:t>Bei diesem Ausgang des Verfahrens sind die Kosten von Fr. 600.- (Art. 1-3 des Reglements vom 21. Februar 2008 über die Kosten und Entschädigungen vor dem Bundesverwaltungsgericht [VGKE], SR 173.320.2) der Beschwerdeführerin aufzuerlegen (Art. 63 Abs. 1 VwVG).</w:t>
      </w:r>
    </w:p>
    <w:p>
      <w:r>
        <w:rPr>
          <w:b/>
        </w:rPr>
        <w:t>E. 10.3</w:t>
      </w:r>
    </w:p>
    <w:p>
      <w:r>
        <w:t>Das Gesuch um Befreiung von der Kostenvorschusspflicht wird mit dem vorliegenden Entscheid in der Sache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