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E-5153/2015 vom 8. September 2015</w:t>
      </w:r>
    </w:p>
    <w:p>
      <w:r>
        <w:t>Bundesverwaltungsgericht, 2015-09-08, FR</w:t>
      </w:r>
    </w:p>
    <w:p>
      <w:r>
        <w:rPr>
          <w:b/>
        </w:rPr>
        <w:t xml:space="preserve">Quelle: </w:t>
      </w:r>
      <w:r>
        <w:t>https://mcp.opencaselaw.ch/entscheid/bvger_E-5153_2015</w:t>
      </w:r>
    </w:p>
    <w:p>
      <w:r>
        <w:t>FR: TAF E-5153/2015 du 8 septembre 2015</w:t>
      </w:r>
    </w:p>
    <w:p>
      <w:r>
        <w:t>IT: TAF E-5153/2015 del 8 settembre 2015</w:t>
      </w:r>
    </w:p>
    <w:p>
      <w:pPr>
        <w:pStyle w:val="Heading2"/>
      </w:pPr>
      <w:r>
        <w:t>Regeste</w:t>
      </w:r>
    </w:p>
    <w:p>
      <w:r>
        <w:t>Asile et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sauf l'exception visée à l'art. 83 let. d ch. 1 LTF et non réalisée en l'espèce, statue définitivement.</w:t>
      </w:r>
    </w:p>
    <w:p>
      <w:r>
        <w:rPr>
          <w:b/>
        </w:rPr>
        <w:t>E. 1.3</w:t>
      </w:r>
    </w:p>
    <w:p>
      <w:r>
        <w:t>La recourante a qualité pour recourir (cf. art. 48 al. 1 PA). Présenté dans la forme (cf. art. 52 al. 1 PA) et le délai (cf. art. 108 LAsi) prescrits par la loi, le recours est recevable.</w:t>
      </w:r>
    </w:p>
    <w:p>
      <w:r>
        <w:rPr>
          <w:b/>
        </w:rPr>
        <w:t>E. 2.1</w:t>
      </w:r>
    </w:p>
    <w:p>
      <w:r>
        <w:t>Conformément à la jurisprudence, lorsque, comme en l'espèce, l'autorité de première instance n'est pas entrée en matière sur une demande de réexamen, le requérant peut seulement faire valoir que cette autorité a nié à tort l'existence des conditions requises pour l'obliger à statuer au fond, et l'autorité de recours, si elle admet le recours, ne peut qu'inviter l'autorité de première instance à examiner la demande au fond (cf. ATAF 2010/27 consid. 2.1.3 et réf. cit.).</w:t>
      </w:r>
    </w:p>
    <w:p>
      <w:r>
        <w:rPr>
          <w:b/>
        </w:rPr>
        <w:t>E. 2.2</w:t>
      </w:r>
    </w:p>
    <w:p>
      <w:r>
        <w:t>Par conséquent, les conclusions tendant à la reconnaissance de la qualité de réfugié et à l'octroi de l'asile sortent de l'objet de la contestation et sont irrecevables.</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3.2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3.3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Yves Donzallaz, Loi sur le Tribunal fédéral, Commentaire, Berne 2008, n°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no 17 consid. 2b p. 104 et jurisp. cit.).</w:t>
      </w:r>
    </w:p>
    <w:p>
      <w:r>
        <w:rPr>
          <w:b/>
        </w:rPr>
        <w:t>E. 3.4</w:t>
      </w:r>
    </w:p>
    <w:p>
      <w:r>
        <w:t>Le SEM est notamment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 Dans un tel cas, l'autorité se limite à examiner si le moyen allégué remet en cause les considérants de l'arrêt attaqué, en aucun cas ne réapprécie ce qui l'a déjà été.</w:t>
      </w:r>
    </w:p>
    <w:p>
      <w:r>
        <w:rPr>
          <w:b/>
        </w:rPr>
        <w:t>E. 4.1</w:t>
      </w:r>
    </w:p>
    <w:p>
      <w:r>
        <w:t>En l'espèce, selon la recourante, le rapport médical du 3 mars 2015 justifie le réexamen de la décision de renvoi et de refus d'asile prise à son encontre, dans la mesure où il serait de nature à attester des événements traumatisants qu'elle aurait vécus par le passé (viols) et partant, démontrerait la vraisemblance de ses motifs d'asile. Plus précisément, selon la recourante, ce rapport démontre son incapacité à décrire les préjudices allégués en procédure ordinaire, incapacité dont elle avait fait état, qui lui a été reprochée et qui a pesé dans l'examen concluant à l'invraisemblance de ses propos.</w:t>
      </w:r>
    </w:p>
    <w:p>
      <w:r>
        <w:rPr>
          <w:b/>
        </w:rPr>
        <w:t>E. 4.2</w:t>
      </w:r>
    </w:p>
    <w:p>
      <w:r>
        <w:t>Dans sa décision du 27 juillet 2015, le SEM n'est pas entré en matière sur la demande de réexamen du 30 mars 2015 de l'intéressée, au motif que celle-ci avait été déposée tardivement.</w:t>
      </w:r>
    </w:p>
    <w:p>
      <w:r>
        <w:rPr>
          <w:b/>
        </w:rPr>
        <w:t>E. 4.3</w:t>
      </w:r>
    </w:p>
    <w:p>
      <w:r>
        <w:t>Il convient d'examiner si c'est à juste titre que le SEM n'a pas examiné le bien-fondé des motifs de réexamen de la recourante.</w:t>
      </w:r>
    </w:p>
    <w:p>
      <w:r>
        <w:rPr>
          <w:b/>
        </w:rPr>
        <w:t>E. 5.1</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5.2</w:t>
      </w:r>
    </w:p>
    <w:p>
      <w:r>
        <w:t>En l'occurrence, il ressort de l'examen du dossier que les motifs invoqués à l'appui de la demande de reconsidération du 30 mars 2015 étaient connus de l'intéressée, non pas comme elle l'affirme depuis le 3 mars 2015, mais depuis janvier 2014. En effet, le rapport daté du 30 janvier 2014, transmis au SEM par le B._______ , établissait déjà que la recourante souffrait d'un état de stress post-traumatique (F43.1) et indiquait qu'elle avait été mise au bénéfice d'un soutien psychologique dès le 12 août 2013 (soit environ un mois après la fin de la procédure ordinaire). Il ressort en outre de ce document que l'intéressée était parvenue à se confier à des médecins au sujet des faits traumatisants qu'elle avait prétendument subis (notamment les viols). Elle aurait même déclaré se sentir "plus confiante" et "soulagée" d'avoir réussi à parler de ces éléments de son passé (cf. rapport du 30 janvier 2014, point 1.4). Enfin, le médecin indiquait déjà que, selon son appréciation, sa patiente n'avait pas été à même de répondre correctement aux questions lors de ses auditions. Il est donc établi par pièce au dossier que la situation médicale de la recourante était connue depuis janvier 2014. Il lui incombait de déposer une demande de reconsidération motivée dès cet instant. Elle aurait aisément pu le faire après réception de la lettre du SEM du 20 mars 2014, dont elle pouvait déduire qu'elle devait saisir cette autorité d'une telle requête si elle entendait se prévaloir du contenu du rapport du 30 janvier précédent. Cela dit, en tant que fondée sur l'évolution de l'état de santé de l'intéressée, la situation ne pourrait être examinée que sous l'angle de l'exécution du renvoi. La recourante étant au bénéfice de l'admission provisoire, un tel examen, sortant au demeurant du cadre de la demande de reconsidération, n'aurait pas lieu d'être. Pour le même motif, la question de savoir si les faits sont graves au point de rendre l'exécution du renvoi illicite ne se pose pas in casu. Au vu de ce qui précède, c'est à juste titre que le SEM a considéré la demande de réexamen du 30 mars 2015 comme déposée tardivement. Partant, le recours doit être rejeté, dans la mesure où il est recevable.</w:t>
      </w:r>
    </w:p>
    <w:p>
      <w:r>
        <w:rPr>
          <w:b/>
        </w:rPr>
        <w:t>E. 6.1</w:t>
      </w:r>
    </w:p>
    <w:p>
      <w:r>
        <w:t>S'avérant manifestement infondé, le recours est rejeté dans une procédure à juge unique, avec l'approbation d'un second juge (cf. art. 111 let. e LAsi).</w:t>
      </w:r>
    </w:p>
    <w:p>
      <w:r>
        <w:rPr>
          <w:b/>
        </w:rPr>
        <w:t>E. 6.2</w:t>
      </w:r>
    </w:p>
    <w:p>
      <w:r>
        <w:t>Il est dès lors renoncé à un échange d'écritures, le présent arrêt n'étant motivé que sommairement (cf. art. 111a al. 1 et 2 LAsi).</w:t>
      </w:r>
    </w:p>
    <w:p>
      <w:r>
        <w:rPr>
          <w:b/>
        </w:rPr>
        <w:t>E. 7.1</w:t>
      </w:r>
    </w:p>
    <w:p>
      <w:r>
        <w:t>Les conclusions du recours étant, au vu de ce qui précède, d'emblée vouées à l'échec, la demande d'assistance judiciaire partielle est rejetée, une des conditions cumulatives de l'art. 65 al. 1 PA n'étant pas remplie.</w:t>
      </w:r>
    </w:p>
    <w:p>
      <w:r>
        <w:rPr>
          <w:b/>
        </w:rPr>
        <w:t>E. 7.2</w:t>
      </w:r>
    </w:p>
    <w:p>
      <w:r>
        <w:t>Partant, les frais de procédure sont mis à la charge de la recourante, conformément à l'art. 63 al. 1 PA, à l'art. 2 et à l'art.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