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E-5152/2016 vom 30. September 2016</w:t>
      </w:r>
    </w:p>
    <w:p>
      <w:r>
        <w:t>Bundesverwaltungsgericht, 2016-09-30, DE</w:t>
      </w:r>
    </w:p>
    <w:p>
      <w:r>
        <w:rPr>
          <w:b/>
        </w:rPr>
        <w:t xml:space="preserve">Quelle: </w:t>
      </w:r>
      <w:r>
        <w:t>https://mcp.opencaselaw.ch/entscheid/bvger_E-5152_2016</w:t>
      </w:r>
    </w:p>
    <w:p>
      <w:r>
        <w:t>FR: TAF E-5152/2016 du 30 septembre 2016</w:t>
      </w:r>
    </w:p>
    <w:p>
      <w:r>
        <w:t>IT: TAF E-5152/2016 del 30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beurteilte die Vorbringen der Beschwerdeführerin als überwiegend unlogisch, nicht nachvollziehbar sowie widersprüchlich und stellte vor diesem Hintergrund fest, die Asylgründe vermöchten den Anforderungen von Art. 7 AsylG an die Glaubhaftigkeit nicht zu genügen; die asylrechtliche Relevanz der Vorbringen müsse daher nicht geprüft werden.</w:t>
      </w:r>
    </w:p>
    <w:p>
      <w:r>
        <w:rPr>
          <w:b/>
        </w:rPr>
        <w:t>E. 5.2.1</w:t>
      </w:r>
    </w:p>
    <w:p>
      <w:r>
        <w:t>In der Rechtsmitteleingabe hält die Beschwerdeführerin an der Wahrheit ihrer Vorbringen fest. So lasse allein der Umstand, dass sie nicht genau wisse, wer sie letztlich verraten habe, nicht darauf schliessen, dass sie nicht gesucht worden sei. Ihre Vorbringen seien auch nicht unlogisch. Sie habe Glück gehabt und habe sich, dank der Hilfe ihres Ehemannes, verstecken können. Die chinesische Polizei nehme die verschiedensten Aufgaben wahr, wobei besonders Menschen im Visier stünden, die die Tendenz hätten, sich nicht an die vorgegebenen Schranken zu halten. Vor diesem Hintergrund hätten die Beamten sie zu finden versucht. Ihr Ehemann und der Vater hätten damals noch unter keinem Verdacht gestanden, weshalb sie nicht mitgenommen worden seien. Der Ehemann sei jedoch offenbar beschattet worden - nur so sei erklärbar, dass die Polizei genau dann in der Wohnung dessen Freundes erschienen sei, als er gerade dort gewesen sei.</w:t>
      </w:r>
    </w:p>
    <w:p>
      <w:r>
        <w:rPr>
          <w:b/>
        </w:rPr>
        <w:t>E. 5.2.2</w:t>
      </w:r>
    </w:p>
    <w:p>
      <w:r>
        <w:t>Zu den Behördenkontakten sei festzuhalten, dass nicht sie die Einwohnerkontrolle aufgesucht habe, sondern diese sei damals unangemeldet zu ihr gekommen. Die beiden folgenden Behördenkontakte habe sie erst unternommen, nachdem ihr von I._______, dem Ehemann von H._______, mitgeteilt worden sei, sie stehe auf keiner Fahndungsliste. Um Unruhen von vornherein zu verhindern würden die Behörden insbesondere auch Anhänger von Hauskirchen verfolgen und die Polizei handle hier oft umgehend, ohne Vorliegen eines Durchsuchungsbefehls und ohne Fahndungsliste, um die angeblich bedrohte öffentliche Sicherheit und Ordnung zu wahren. Dabei würden die Daten aller jeweils Anwesenden erfasst und Häuser und Wohnungen durchsucht. Die Verfolgung der unerwünschten Gläubigen erfolge dabei sehr perfide, indem beispielsweise unter dem Vorwand des Verstosses gegen Bauvorschriften eine Kirche zerstört werde und Personen unter dem Vorwand des Störens der öffentlichen Sicherheit und Ordnung verfolgt und festgenommen würden. In diesem Sinn sei die Beschwerdeführerin trotz ihrer Behördenkontakte auch nie auf den Glauben angesprochen worden, zumal eine allfällige Verhaftung auch nie mit dem Vorwurf des (falschen) Glaubens begründet werden würde. Alle ihre Befürchtungen vor behördlicher Suche, einschliesslich Nachfluchtgründe infolge Ausreise, seien daher weiterhin gegeben. Diese seien vor dem Hintergrund der sich in China verschlimmernden Situation sogar grösser geworden.</w:t>
      </w:r>
    </w:p>
    <w:p>
      <w:r>
        <w:rPr>
          <w:b/>
        </w:rPr>
        <w:t>E. 5.2.3</w:t>
      </w:r>
    </w:p>
    <w:p>
      <w:r>
        <w:t>Als Angehörige der Hauskirche der illegalen Glaubensgemeinschaft "Yinxinchengyi" stehe die Beschwerdeführerin grundsätzlich im Fokus der Behörden. Dabei würden nicht nur Führungspersonen, sondern auch einfache Mitglieder verfolgt.</w:t>
      </w:r>
    </w:p>
    <w:p>
      <w:r>
        <w:rPr>
          <w:b/>
        </w:rPr>
        <w:t>E. 5.2.4</w:t>
      </w:r>
    </w:p>
    <w:p>
      <w:r>
        <w:t>Insgesamt seien ihre Vorbringen glaubhaft und würden den Anforderungen an die Flüchtlingseigenschaft genügen. Ihr Asylgesuch sei gutzuheissen.</w:t>
      </w:r>
    </w:p>
    <w:p>
      <w:r>
        <w:rPr>
          <w:b/>
        </w:rPr>
        <w:t>E. 6</w:t>
      </w:r>
    </w:p>
    <w:p>
      <w:r>
        <w:t>Das Bundesverwaltungsgericht kommt entgegen der im Rechtsmittel vertretenen Auffassung zum Schluss, dass die Vorbringen in ihrer Gesamtheit den Anforderungen an das Glaubhaftmachen eines asylrelevanten Sachverhalts nicht genügen.</w:t>
      </w:r>
    </w:p>
    <w:p>
      <w:r>
        <w:rPr>
          <w:b/>
        </w:rPr>
        <w:t>E. 6.1</w:t>
      </w:r>
    </w:p>
    <w:p>
      <w:r>
        <w:t>Die Beschwerdeführerin ist legal mit Visum aus China ausgereist. Damit ist ihren Befürchtungen - auch mit Bezug auf Nachfluchtgründe infolge der Ausreise - grundsätzlich der Boden entzogen. Die Kontrollen der Visumsunterlagen wurden korrekt durchgeführt und im Reisepass befindet sich ein Ausreisestempel der chinesischen Behörden vom (...) 2015. Das Dokument ist als echt zu betrachten, zumal das SEM keine Fälschungsmerkmale festgestellt hatte (vgl. SEM-Akten, A15/1). Eine solche legale Ausreise (selbst bei Nichtangabe der tatsächlichen Ausreisegründe) wäre nicht möglich, wenn eine Person, wie vorgetragen, tatsächlich von den chinesischen Behörden gesucht würde.</w:t>
      </w:r>
    </w:p>
    <w:p>
      <w:r>
        <w:rPr>
          <w:b/>
        </w:rPr>
        <w:t>E. 6.2</w:t>
      </w:r>
    </w:p>
    <w:p>
      <w:r>
        <w:t>Im Übrigen sind die zentralen Ausführungen unglaubhaft ausgefallen. Diesbezüglich hat die Vorinstanz ausführlich dargelegt, dass die Beschwerdeführerin nicht in der Lage gewesen ist darzulegen, ob sie nun verraten worden sei und wie die Polizei Kenntnis von ihrer Glaubenszugehörigkeit erhalten habe. Diese Erwägungen des SEM sind als zutreffend zu bestätigen. Auch die Ausführungen der Vorinstanz betreffend die verschiedenen Behördenkontakte erweisen sich als korrekt. So bleibt insbesondere nicht nachvollziehbar, dass sie im (...) 2014 selber legal einen Reisepass beantragen konnte, zumal ihr Name den Behörden bekannt gewesen sein müsste (die Angaben dazu sind, wie erwähnt unstimmig geblieben). Dies gilt umso mehr vor dem Hintergrund, dass sie sich zuvor angeblich bereits zweimal den Zugriffversuchen der Behörden habe entziehen müssen und können. Gestützt auf die Ausführungen im Rechtsmittel, wonach die Polizei durchaus sofort gegen missliebige Personen vorzugehen pflege, wäre dabei nicht anzunehmen gewesen, dass diese ausgerechnet mit Bezug auf die Beschwerdeführerin zugewartet und dabei sogar eine Weiterleitung ihrer Personalien unterlassen hätte und ihr somit das Erlangen des gültigen Reisedokumentes ermöglicht haben soll. Es ist sodann ist in der Tat kaum glaubhaft, dass die Polizei sie bei der angeblichen Durchsuchung der Wohnung (des Freundes des Ehemannes) nicht gefunden haben soll, weil sie sich in einem Schrank versteckt habe.</w:t>
      </w:r>
    </w:p>
    <w:p>
      <w:r>
        <w:rPr>
          <w:b/>
        </w:rPr>
        <w:t>E. 6.3</w:t>
      </w:r>
    </w:p>
    <w:p>
      <w:r>
        <w:t>Insgesamt hat die Beschwerdeführerin ihre Fluchtgründe und damit die angegebene Glaubenszugehörigkeit ungereimt und widersprüchlich dargelegt. Zur Vermeidung von Wiederholungen kann auf die zutreffenden Erwägungen in der vorinstanzlichen Verfügung verwiesen werden. Die Vorbringen der Beschwerdeführerin erweisen sich als unglaubhaft. Die in der Beschwerde angeführten Erklärungsversuche sowie die teilweise allgemeinen Ausführungen vermögen in ihrer Gesamtheit zu keinem anderen Schluss zu führen.</w:t>
      </w:r>
    </w:p>
    <w:p>
      <w:r>
        <w:rPr>
          <w:b/>
        </w:rPr>
        <w:t>E. 6.4</w:t>
      </w:r>
    </w:p>
    <w:p>
      <w:r>
        <w:t>Der Vollständigkeit halber ist zur Frage der Glaubenszugehörigkeit Folgendes anzufügen (vgl. zum Ganzen etwa auch die Urteile des Bundesverwaltungsgerichts E-3898/2016 vom 27. Juni 2016 E. 3.4, E-3647/2016 vom 20. Juni 2016 E. 3.4 oder E-2151/2016 vom 9. Juni 2016 E. 5.1): In China gibt es schätzungsweise 130 Millionen Christen, wobei der chinesische Staat von 21 Millionen registrierten Christen ausgeht (vgl. Schweizerische Flüchtlingshilfe [SFH], China: Situation der ethnischen und religiösen Minderheiten, Update, 2009, S. 14). Die SFH führt weiter aus, dass in China nach offiziellen Angaben über 50000 registrierte protestantische Kirchen und rund 6000 registrierte katholische Kirchen und Versammlungsorte bestehen (SFH, China: Situation der ethnischen und religiösen Minderheiten, Update, 2009, S. 14). In China wurden 70 offizielle und 40 weitere Bischöfe gezählt (SFH, China: Situation der ethnischen und religiösen Minderheiten, Update, 2009, S. 16). Ferner wird von einer Zahl von 300 inoffiziellen Hauskirchen-Netzwerken ausgegangen, wobei sich in China insbesondere Hauskirchen "wachsender Beliebtheit erfreuen" (SFH, China: Situation der ethnischen und religiösen Minderheiten, Update, 2009, S. 15). Vor diesem Hintergrund kann nicht von einer Kollektivverfolgung der Christen in China ausgegangen werden. Auf der anderen Seite werden gewisse nichtregistrierte christliche Gruppierungen von der Regierung als "verwerfliche Kultusgemeinschaften" angesehen. Ihre Anhängerschaft ist dem Risiko einer Verfolgung durch die chinesischen Behörden ausgesetzt. Die bekanntesten Gruppierungen sind die Gemeinschaften Eastern Lightning, Shouters, Society of Disciples (Mentu Hui), Full Scope Church, Spirit Sect, New Testament Church, Three Grades of Servants (or San Ban Pu Ren), Association of Disciples, Lord God Sect, Established King Church, Unification Church, Family of Love und South China Church. Bezüglich der von der Beschwerdeführerin angegebenen Glaubensgemeinschaft mit dem Namen "Yinxinchengyi" ist die Quellenlage dünn. Inwiefern die Anhängerschaft dieser Glaubensgemeinschaft in China asylrelevante Verfolgung zu befürchten hat, ist entsprechend unklar (vgl. Freedom House, Freedom in the World 2016 - China, 27. Januar 2016; U.S. Department of State, International Religious Freedom Report for 2014 - China, 14. Oktober 2015; Australian Government Migration Review Tribunal / Refugee Review Tribunal [MRT/RRT], Background Paper - Protestants in China, 21. September 2013; David C. Schak, Protestantism in China: A Dilemma for the Party-State, in: Journal of Current Chinese Affairs, 2/2011, S. 71 ff.). Eine weitergehende Prüfung vor diesem Hintergrund kann indes vorliegend nach dem oben Gesagten unterbleiben.</w:t>
      </w:r>
    </w:p>
    <w:p>
      <w:r>
        <w:rPr>
          <w:b/>
        </w:rPr>
        <w:t>E. 6.5</w:t>
      </w:r>
    </w:p>
    <w:p>
      <w:r>
        <w:t>Zusammenfassend hat die Vorinstanz zu Recht festgestellt, die Beschwerdeführerin erfülle die Flüchtlingseigenschaft nicht. Das SEM hat folgerichtig auch das Asylgesuch abgelehnt.</w:t>
      </w:r>
    </w:p>
    <w:p>
      <w:r>
        <w:rPr>
          <w:b/>
        </w:rPr>
        <w:t>E. 7</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der Beschwerdeführerin noch individuelle Gründe lassen den Wegweisungsvollzug vorliegend unzumutbar erscheinen, zumal in China weder Krieg, Bürgerkrieg noch allgemeine Gewalt herrscht und es sich bei der Beschwerdeführerin - die legal ausgereist und in die Schweiz gekommen ist - um eine junge, gesunde Frau mit Berufserfahrung sowie intaktem Beziehungsnetz handelt (vgl. die zutreffenden Ausführungen in der Verfügung vom 28. Juli 2016, S. 6). Nach dem Gesagten erweist sich der Vollzug der Wegweisung auch als zumutbar.</w:t>
      </w:r>
    </w:p>
    <w:p>
      <w:r>
        <w:rPr>
          <w:b/>
        </w:rPr>
        <w:t>E. 8.5</w:t>
      </w:r>
    </w:p>
    <w:p>
      <w:r>
        <w:t>Schliesslich obliegt es der Beschwerdeführerin, die im Besitz eines bis am 5. November 2024 gültigen Passes ist,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9.2</w:t>
      </w:r>
    </w:p>
    <w:p>
      <w:r>
        <w:t>Für die in der Beschwerde geforderten Anweisungen an die Vollzugsbehörden im Zusammenhang mit einer Weitergabe von Personendaten besteht nach dem Gesagten keine Veranlassung. An dieser Stelle kann immerhin festgehalten werden, dass in den dem Gericht vorliegenden Akten keine Hinweise auf eine Datenweitergabe an den Heimatstaat ersichtlich sind.</w:t>
      </w:r>
    </w:p>
    <w:p>
      <w:r>
        <w:rPr>
          <w:b/>
        </w:rPr>
        <w:t>E. 10.1</w:t>
      </w:r>
    </w:p>
    <w:p>
      <w:r>
        <w:t>Die Beschwerdeführerin beantragt die Gewährung der unentgeltlichen Rechtspflege gemäss Art. 65 Abs. 1 VwVG. Aufgrund der vorstehenden Erwägungen ergibt sich, dass ihre Rechtsbegehren als aussichtslos zu bezeichnen sind. Damit ist eine der kumulativ zu erfüllenden Voraussetzungen nicht gegeben, weshalb das Gesuch abzuweisen ist.</w:t>
      </w:r>
    </w:p>
    <w:p>
      <w:r>
        <w:rPr>
          <w:b/>
        </w:rPr>
        <w:t>E. 10.2</w:t>
      </w:r>
    </w:p>
    <w:p>
      <w:r>
        <w:t>Bei diesem Ausgang des Verfahrens sind die Kosten von Fr. 600.- (Art. 1-3 des Reglements vom 21. Februar 2008 über die Kosten und Entschädigungen vor dem Bundesverwaltungsgericht [VGKE], SR 173.320.2) der Beschwerdeführerin aufzuerlegen (Art. 63 Abs. 1 VwVG).</w:t>
      </w:r>
    </w:p>
    <w:p>
      <w:r>
        <w:rPr>
          <w:b/>
        </w:rPr>
        <w:t>E. 10.3</w:t>
      </w:r>
    </w:p>
    <w:p>
      <w:r>
        <w:t>Das Gesuch um Befreiung von der Kostenvorschusspflicht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