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E-5152/2012 vom 13. Dezember 2012</w:t>
      </w:r>
    </w:p>
    <w:p>
      <w:r>
        <w:t>Bundesverwaltungsgericht, 2012-12-13, FR</w:t>
      </w:r>
    </w:p>
    <w:p>
      <w:r>
        <w:rPr>
          <w:b/>
        </w:rPr>
        <w:t xml:space="preserve">Quelle: </w:t>
      </w:r>
      <w:r>
        <w:t>https://mcp.opencaselaw.ch/entscheid/bvger_E-5152_2012</w:t>
      </w:r>
    </w:p>
    <w:p>
      <w:r>
        <w:t>FR: TAF E-5152/2012 du 13 décembre 2012</w:t>
      </w:r>
    </w:p>
    <w:p>
      <w:r>
        <w:t>IT: TAF E-5152/2012 del 13 dicembre 2012</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w:t>
      </w:r>
    </w:p>
    <w:p>
      <w:r>
        <w:t>Le recourant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In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5.4</w:t>
      </w:r>
    </w:p>
    <w:p>
      <w:r>
        <w:t>En l'occurrence, le Tribunal relève que le récit de l'intéressé relatif à ses ennuis avec la police est vague, inconsistant et dénué de tout détail vérifiable ; en outre, son engagement pour la défense de la communauté kabyle, sur lequel il n'a fourni aucune donnée précise, n'est pas crédible. Enfin, l'altercation de 1995 apparaît comme étrangère aux causes de son départ. Dès lors, l'exécution de son renvoi sous forme de refoulement ne transgresse aucun engagement de la Suisse relevant du droit international, de sorte qu'elle s'avère licite (art. 44 al. 2 LAsi et 83 al. 3 LEtr).</w:t>
      </w:r>
    </w:p>
    <w:p>
      <w:r>
        <w:rPr>
          <w:b/>
        </w:rPr>
        <w:t>E. 6.1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S'agissant des personnes en traitement médical en Suisse, il convient de rappeler que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not. Jurisprudence et informations de la Commission suisse de recours en matière d'asile [JICRA] 2003 n° 24 consid. 5b p. 157s.).</w:t>
      </w:r>
    </w:p>
    <w:p>
      <w:r>
        <w:rPr>
          <w:b/>
        </w:rPr>
        <w:t>E. 6.2</w:t>
      </w:r>
    </w:p>
    <w:p>
      <w:r>
        <w:t>Il est notoire que l'Algérie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Quant aux difficultés économiques qui sont le lot de la population dans son ensemble, elles ne peuvent faire obstacle à l'exécution du renvoi.</w:t>
      </w:r>
    </w:p>
    <w:p>
      <w:r>
        <w:rPr>
          <w:b/>
        </w:rPr>
        <w:t>E. 6.3</w:t>
      </w:r>
    </w:p>
    <w:p>
      <w:r>
        <w:t>En outre, l'état de santé de l'intéressé, en l'état, ne constitue pas un obstacle insurmontable à l'exécution du renvoi. Il ressort en effet de ses dires qu'il a été pris en charge de longue date dans son pays d'origine, a pu y suivre un traitement psychiatrique et y obtenir gratuitement les médicaments nécessaires ; les mêmes lui ont d'ailleurs été ensuite prescrits en Suisse. Il a de plus été hospitalisé à Alger en deux occasions (cf. audition du 30 mai 2012, questions 69-79). Certes, si un certain nombre de médicaments destinés aux cures psychiques sont disponibles en Algérie (cf. UK Home Office - Algeria, mars 2010, pt. 25.14), il n'est pas formellement attesté qu'il en aille de même pour ceux dispensés aujourd'hui à l'intéressé, en tous cas dans des conditions financières admissibles. Toutefois, il est établi que l'Algérie connaît un système d'assurance-maladie, l'Etat prenant en principe en charge les frais médicaux des personnes démunies ou non assurées ; les médicaments standards sont généralement accessibles, bien que des pénuries puissent se produire (cf. Country of Origin Information Project, Algérie, novembre 2008, p. 66ss ; ACCORD, Anfragebeantwortung ; Krankenversicherung ; kostenlose medizinische Grundversorgung ; medi-zinische Versorgung von psychisch Kranken, août 2007). L'accès aux médicaments nécessaires ne paraît donc pas soulever des obstacles insurmontables. Quant à la possibilité de poursuivre la cure psychiatrique entamée, le Tribunal rappelle que si les ressources humaines et financières à disposition des hôpitaux algériens sont insuffisantes, les services de psychiatrie étant souvent saturés, les infrastructures hospitalières disposent pour la plupart, malgré ces lacunes indéniables, de services de soins psychiatriques. Plusieurs établissements hospitaliers publics comprennent un secteur d'activité "psychiatrie". Par ailleurs, il existe dix établissements hospitaliers spécialisés (EHS) dans le domaine de la psychiatrie (cf. Country of Return Information, op. cit., et ACCORD, op. cit.). Cette situation satisfaisante n'exclut pas, surtout hors des grandes villes, un manque de ressources et des ruptures dans l'approvisionnement en médicaments qui, tout en permettant l'administration des soins, ne leur permettent pas d'atteindre le standard suisse. Il est donc envisageable que le suivi requis par l'état de santé de l'intéressé (soutien psychiatrique ou psychothérapeutique) puisse ainsi se prolonger dans son pays, ce d'autant plus qu'il est originaire de la région d'Alger, nettement mieux équipée que le reste du pays. Au demeurant, il dispose d'un important réseau familial et social dans son pays, sur lequel il pourra compter à son retour. Celui-ci devra se faire en coordination avec le thérapeute chargé du cas, et avec les mesures d'accom-pagnement qui s'imposeront.</w:t>
      </w:r>
    </w:p>
    <w:p>
      <w:r>
        <w:rPr>
          <w:b/>
        </w:rPr>
        <w:t>E. 6.4</w:t>
      </w:r>
    </w:p>
    <w:p>
      <w:r>
        <w:t>Pour ces motifs, l'exécution du renvoi doit être considérée comme raisonnablement exigible.</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8</w:t>
      </w:r>
    </w:p>
    <w:p>
      <w:r>
        <w:t>Il s'ensuit que le recours doit être rejeté.</w:t>
      </w:r>
    </w:p>
    <w:p>
      <w:r>
        <w:rPr>
          <w:b/>
        </w:rPr>
        <w:t>E. 9</w:t>
      </w:r>
    </w:p>
    <w:p>
      <w:r>
        <w:t>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