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E-5146/2022 vom 14. Oktober 2022</w:t>
      </w:r>
    </w:p>
    <w:p>
      <w:r>
        <w:t>Bundesverwaltungsgericht, 2022-10-14, DE</w:t>
      </w:r>
    </w:p>
    <w:p>
      <w:r>
        <w:rPr>
          <w:b/>
        </w:rPr>
        <w:t xml:space="preserve">Quelle: </w:t>
      </w:r>
      <w:r>
        <w:t>https://mcp.opencaselaw.ch/entscheid/bvger_E-5146_2022_d20221014</w:t>
      </w:r>
    </w:p>
    <w:p>
      <w:r>
        <w:t>FR: TAF E-5146/2022 du 14 octobre 2022</w:t>
      </w:r>
    </w:p>
    <w:p>
      <w:r>
        <w:t>IT: TAF E-5146/2022 del 14 ottobre 2022</w:t>
      </w:r>
    </w:p>
    <w:p>
      <w:pPr>
        <w:pStyle w:val="Heading2"/>
      </w:pPr>
      <w:r>
        <w:t>Regeste</w:t>
      </w:r>
    </w:p>
    <w:p>
      <w:r>
        <w:t>Asyl und Wegweisung (beschleunigtes Verfahren) | Asyl und Wegweisung (beschleunigtes Verfahren); Verfügung des SEM vom 14. Oktober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 unter Vorbehalt von E. 4 –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Auf den Antrag die aufschiebende Wirkung betreffend (vgl. Beschwerde S. 13) ist nicht einzutreten, da diese der Beschwerde nicht entzogen wurde (vgl. Art. 55 VwVG).</w:t>
      </w:r>
    </w:p>
    <w:p>
      <w:r>
        <w:rPr>
          <w:b/>
        </w:rPr>
        <w:t>E. 5</w:t>
      </w:r>
    </w:p>
    <w:p>
      <w:r>
        <w:t>5.1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t>E-5146/2022 Seite 4</w:t>
      </w:r>
    </w:p>
    <w:p>
      <w:r>
        <w:rPr>
          <w:b/>
        </w:rPr>
        <w:t>E. 5.2</w:t>
      </w:r>
    </w:p>
    <w:p>
      <w:r>
        <w:t>Der Beschwerdeführer rügt – sinngemäss – in formeller Hinsicht, sein Fall sei nicht genau untersucht worden, weshalb er eine gründliche Unter- suchung insbesondere von Fällen von Deserteuren in Algerien sowie eine Verlängerung des Asylverfahrens beantrage. Sofern er diesbezüglich um mehr Zeit bittet, um die bereits der Vorinstanz in Aussicht gestellten Be- weismittel – zwei Vorladungen für den Reserve-Militärdienst – einzu- reichen, ist festzuhalten, dass der Beschwerdeführer insgesamt genügend Zeit gehabt hat, um die Dokumente erhältlich zu machen. Die für die ver- säumte Eingabe vorgebrachte Begründung, seine Familie müsse die Do- kumente einer Person mitgeben, da ein Versand über den Postweg oder digitale Kommunikationsmittel nicht möglich sei, weil es sich um vertrauli- che Dokumente handle und in Algerien eine übermässige diesbezügliche Kontrolle stattfinde, ist unbehelflich. In der Beschwerde wird denn auch in keiner Weise dargelegt, dass beziehungsweise welche konkreten Bemü- hungen der Beschwerdeführer in diesem Sinne inzwischen unternommen hätte, zumal er sich seit rund vier Monaten in der Schweiz befindet und bereits in der Anhörung vom 6. Oktober 2022 sagte, er müsse jemanden finden, der ihm die Dokumente bringe (SEM-Akte […]; vgl. zur diesbezüg- lichen Mitwirkungspflicht Art. 8 Abs. 1 Bst. d AsylG). Der Sachverhalt ist als rechtsgenüglich erstellt zu erachten; im Lichte des Gesagten sowie der Ak- tenlage erachtet es das Gericht als nicht notwendig, unter Ansetzung einer Nachfrist weitere – angebliche – Beweismittel abzuwarten. Insgesamt ergibt sich somit nicht, dass die Vorinstanz den Sachverhalt unvollständig oder unrichtig festgestellt hat. Die vorinstanzliche Verfügung weist keine formellen Mängel auf.</w:t>
      </w:r>
    </w:p>
    <w:p>
      <w:r>
        <w:rPr>
          <w:b/>
        </w:rPr>
        <w:t>E. 6</w:t>
      </w:r>
    </w:p>
    <w:p>
      <w:r>
        <w:t>6.1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6.2</w:t>
      </w:r>
    </w:p>
    <w:p>
      <w:r>
        <w:t>Die Flüchtlingseigenschaft muss nachweisen oder zumindest glaubhaft machen, wer um Asyl nachsucht (Art. 7 AsylG). Glaubhaft gemacht ist die Flüchtlingseigenschaft, wenn die Behörde ihr Vorhandensein mit überwie-</w:t>
      </w:r>
    </w:p>
    <w:p>
      <w:r>
        <w:t>E-5146/2022 Seite 5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 Das Bundesverwaltungsgericht hat die Anforderungen an das Glaubhaftmachen von Vorbringen in verschiedenen publizierten Ent- scheiden dargelegt und folgt dabei ständiger Praxis. Darauf kann hier ver- wiesen werden (vgl. BVGE 2015/3 E. 6.5.1 und 2013/11 E. 5.1, jeweils m.w.H.).</w:t>
      </w:r>
    </w:p>
    <w:p>
      <w:r>
        <w:rPr>
          <w:b/>
        </w:rPr>
        <w:t>E. 7.1</w:t>
      </w:r>
    </w:p>
    <w:p>
      <w:r>
        <w:t>Nach Prüfung der Akten durch das Gericht ist in Übereinstimmung mit der Vorinstanz festzustellen, dass die Asylvorbringen des Beschwerdefüh- rers den Anforderungen an das Glaubhaftmachen gemäss Art. 7 AsylG nicht standzuhalten vermögen, weshalb vorab auf die zutreffenden Erwä- gungen der Vorinstanz zu verweisen ist. Die Rechtsmittelschrift vermag diese nicht zu entkräften, zumal sie lediglich an der Glaubhaftigkeit der ge- machten Aussagen festhält, ohne auf die von der Vorinstanz festgestellten Widersprüche einzugehen und stattdessen pauschal auf die – nicht einge- reichten – Beweismittel verweist (vgl. E 5.2).</w:t>
      </w:r>
    </w:p>
    <w:p>
      <w:r>
        <w:rPr>
          <w:b/>
        </w:rPr>
        <w:t>E. 7.2</w:t>
      </w:r>
    </w:p>
    <w:p>
      <w:r>
        <w:t>Aus den Aussagen des Beschwerdeführers ergeben sich einerseits er- hebliche Widersprüche in Bezug auf zentrale Elemente seiner Flucht- gründe, andererseits fallen seine Schilderung mehrheitlich vage und knapp sowie unplausibel aus. So widersprach sich der Beschwerdeführer einer- seits bereits in Bezug auf den Zeitpunkt des Erhalts der Vorladungen für den militärischen Reservedienst, indem er zuerst mehrfach angab, diese im April 2021 und im Dezember 2021 erhalten zu haben (SEM-Akte […]). Auf die Nachfrage, wie er eine im Dezember 2021 bei ihm zu Hause über- brachte Vorladung im Original und mit eigenen Augen habe sehen können, wenn er angeblich im Oktober 2021 bereits ausgereist sei, entgegnete er schlicht, er habe September und nicht Dezember gesagt, was dem Proto- koll widerspricht (SEM-Akte […]). Andererseits gab der Beschwerdeführer an, der Hauptgrund, weshalb er den Vorladungen keine Folge geleistet habe und ausgereist sei, läge darin, dass er nicht in den ukrainisch-russi- schen Krieg habe ziehen wollen. Als er gefragt wurde, wie er bereits zum Zeitpunkt des Erhalts der Vorladungen im Jahr 2021 habe wissen können, dass Monate später Krieg in der Ukraine ausbrechen würde, erwiderte er, auf der Strasse habe man darüber gesprochen und die Vorbereitungen des Kriegs seien im Gang gewesen (SEM-Akte […]). Diese Aussagen können</w:t>
      </w:r>
    </w:p>
    <w:p>
      <w:r>
        <w:t>E-5146/2022 Seite 6 in Übereinstimmung mit der Vorinstanz offensichtlich nicht als glaubhaft er- achtet werden, zumal der Beschwerdeführer auch in keiner Weise konkre- tisierte, wann genau und unter welchen Umständen er zu diesem Wissen gelangt sei. Schliesslich hat er sich auch in Bezug auf sein Verhalten nach dem Erhalt der (ersten) Vorladung widersprochen, indem er zuerst aus- führte, in den fünf Monaten vor der Ausreise sein Kleidergeschäft ohne La- denlokal weitergeführt zu haben, zu einem späteren Zeitpunkt hingegen angab, er habe weitergelebt wie vorher und keine Vorsichtsmassnahmen getroffen (SEM-Akte […]). Seine Schilderungen lassen im Übrigen durch- gehend und mithin auch in Bezug auf die restlichen zentralen Elemente jeglichen Detailreichtum vermissen, namentlich bezüglich des Inhalts der Vorladungen sowie deren Entgegennahme durch seine Familie (SEM-Akte […]). Es scheint ausserdem widersprüchlich, dass der Beschwerdeführer zuletzt in der Beschwerde in Aussicht stellte, er würde sich von seiner Fa- milie «die zwei Vorladungen» des Reservedienstes schicken lassen (Be- schwerde S. 2), obwohl er anlässlich der Anhörung vorgebracht hat, nach seiner Ausreise sei eine weitere Vorladung eingetroffen, womit seine Fami- lie im Besitz von insgesamt drei entsprechenden Vorladungen sein müsste (SEM-Akte […]). Im Lichte dieser Ausführungen ist den Vorbringen des Be- schwerdeführers die Glaubhaftigkeit abzusprechen. Nach dem Gesagten ist auch nicht näher auf die in der Beschwerdeschrift zitierten Quellen – einen Bericht der Schweizerischen Flüchtlingshilfe aus dem Jahr 2010 so- wie von Amnesty International aus dem Jahr 2005 – in Bezug auf algeri- sche Deserteure einzugehen. Wie auch von der Vorinstanz bereits zutreffend festgestellt, ergeben sich im Übrigen aus den Akten keine Hinweise, wonach die Vorbringen des Be- schwerdeführers bei hypothetischer Wahrunterstellung asylrelevant wären. Ferner ist auch festzuhalten, dass der Beschwerdeführer nach Erhalt der ersten Vorladung noch mehrere Monate in Algerien verblieben ist, ohne dass sein Verhalten Konsequenzen gehabt hätte (SEM-Akte […]). Sofern er – stellenweise – angegeben hat, er habe als Vorsichtsmassnahme sein Geschäft ohne sein Ladenlokal weitergeführt, ist ungeachtet dessen davon auszugehen, dass er von den Behörden hätte ausfindig gemacht werden können, zumal er seit ungefähr elf Jahren mit seinen Eltern und Geschwis- tern an der gleichen Adresse wohnhaft war und er im Übrigen selbst angab, in Algerien sei alles überwacht (SEM-Akte […]; vgl. oben E. 5.2).</w:t>
      </w:r>
    </w:p>
    <w:p>
      <w:r>
        <w:rPr>
          <w:b/>
        </w:rPr>
        <w:t>E. 7.3</w:t>
      </w:r>
    </w:p>
    <w:p>
      <w:r>
        <w:t>Zusammenfassend ist festzustellen, dass es dem Beschwerdeführer nicht gelungen ist, einen glaubhaften beziehungsweise flüchtlingsrechtlich bedeutsamen Sachverhalt darzulegen. Die Feststellung der Vorinstanz,</w:t>
      </w:r>
    </w:p>
    <w:p>
      <w:r>
        <w:t>E-5146/2022 Seite 7 dieser erfülle die Flüchtlingseigenschaft nicht, ist dementsprechend zu be- stätigen. Die Vorinstanz hat das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 sungsvollzugshindernissen gilt gemäss Praxis des Bundesverwaltungsge- richts der gleiche Beweisstandard wie bei der Prüfung der Flüchtlingsei- genschaft; das heisst, sie sind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Akten noch aus der Beschwerde ergeben sich konkrete Anhaltspunkte dafür, dass der Beschwerdeführer für den Fall einer Aus- schaffung nach Algerien dort mit beachtlicher Wahrscheinlichkeit einer nach Art. 3 EMRK oder Art. 1 FoK verbotenen Strafe oder Behandlung aus- gesetzt wäre. Der Vollzug der Wegweisung ist zulässig.</w:t>
      </w:r>
    </w:p>
    <w:p>
      <w:r>
        <w:t>E-5146/2022 Seite 8</w:t>
      </w:r>
    </w:p>
    <w:p>
      <w:r>
        <w:rPr>
          <w:b/>
        </w:rPr>
        <w:t>E. 9.3.1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9.3.2</w:t>
      </w:r>
    </w:p>
    <w:p>
      <w:r>
        <w:t>Die Vorinstanz stellt in der angefochtenen Verfügung fest, beim Be- schwerdeführer handle es sich um einen gesunden Mann in den besten Jahren, der in Algier über ein solides familiäres Beziehungsnetz verfüge. Es spräche nichts dagegen, dass er nach seiner Rückkehr wieder in Algier wohnen und – mit der Unterstützung seiner Familie – erneut beruflich tätig sein könne. Diese Ausführungen sind auch im Lichte der Beschwerdevorbringen, wo- nach er bei einer Rückkehr nach Algerien keine Mittel habe, um ein Ge- schäft zu eröffnen, seine Eltern alt seien und seine Geschwister keine feste Arbeit hätten und ihm nicht helfen könnten, nicht zu beanstanden. Gemäss den Akten erhält der Vater des Beschwerdeführers eine Rente und seine beiden Brüder würden «Business» machen. Zudem leben in Algerien zahl- reiche Tanten und Onkel des Beschwerdeführers (SEM-Akte […]). Vor diesem Hintergrund bleibt bloss der Vollständigkeit halber festzuhalten, dass auch allfällige wirtschaftliche Reintegrationsschwierigkeiten dem Voll- zug nicht entgegenstehen, da blosse soziale oder wirtschaftliche Schwie- rigkeiten, von denen die vor Ort ansässige Bevölkerung betroffen ist, für sich gesehen keine existenzbedrohende Situation zu begründen vermögen (vgl. BVGE 2010/41 E. 8.3.6).</w:t>
      </w:r>
    </w:p>
    <w:p>
      <w:r>
        <w:rPr>
          <w:b/>
        </w:rPr>
        <w:t>E. 9.3.3</w:t>
      </w:r>
    </w:p>
    <w:p>
      <w:r>
        <w:t>Der Vollzug der Wegweisung erweist sich nach dem Gesagten so- wohl in genereller als auch individueller Hinsicht als zumutbar.</w:t>
      </w:r>
    </w:p>
    <w:p>
      <w:r>
        <w:rPr>
          <w:b/>
        </w:rPr>
        <w:t>E. 9.4</w:t>
      </w:r>
    </w:p>
    <w:p>
      <w:r>
        <w:t>Nach Art. 83 Abs. 2 AIG ist der Vollzug auch als möglich zu bezeichnen, weil es dem Beschwerdeführer obliegt, sich die für eine Rückkehr notwen- digen Reisedokumente bei der zuständigen Vertretung seines Heimat- staats zu beschaffen (Art. 8 Abs. 4 AsylG und dazu BVGE 2008/34 E. 12).</w:t>
      </w:r>
    </w:p>
    <w:p>
      <w:r>
        <w:rPr>
          <w:b/>
        </w:rPr>
        <w:t>E. 9.5</w:t>
      </w:r>
    </w:p>
    <w:p>
      <w:r>
        <w:t>Die Vorinstanz hat den Vollzug demnach zu Recht als zulässig, zumut- bar und möglich erachtet. Damit fällt die Anordnung einer vorläufigen Auf- nahme ausser Betracht (Art. 83 Abs. 1–4 AIG). Das Subeventualbegehren ist abzuweisen.</w:t>
      </w:r>
    </w:p>
    <w:p>
      <w:r>
        <w:t>E-5146/2022 Seite 9</w:t>
      </w:r>
    </w:p>
    <w:p>
      <w:r>
        <w:rPr>
          <w:b/>
        </w:rPr>
        <w:t>E. 10</w:t>
      </w:r>
    </w:p>
    <w:p>
      <w:r>
        <w:t>Aus diesen Erwägungen ergibt sich, dass die angefochtene Verfügung Bundesrecht nicht verletzt und auch sonst nicht zu beanstanden ist (Art. 106 AsylG). Die Beschwerde ist abzuweisen.</w:t>
      </w:r>
    </w:p>
    <w:p>
      <w:r>
        <w:rPr>
          <w:b/>
        </w:rPr>
        <w:t>E. 11.1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11.2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E-5146/2022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