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E-5138/2020 vom 3. November 2020</w:t>
      </w:r>
    </w:p>
    <w:p>
      <w:r>
        <w:t>Bundesverwaltungsgericht, 2020-11-03, DE</w:t>
      </w:r>
    </w:p>
    <w:p>
      <w:r>
        <w:rPr>
          <w:b/>
        </w:rPr>
        <w:t xml:space="preserve">Quelle: </w:t>
      </w:r>
      <w:r>
        <w:t>https://mcp.opencaselaw.ch/entscheid/bvger_E-5138_2020</w:t>
      </w:r>
    </w:p>
    <w:p>
      <w:r>
        <w:t>FR: TAF E-5138/2020 du 3 novembre 2020</w:t>
      </w:r>
    </w:p>
    <w:p>
      <w:r>
        <w:t>IT: TAF E-5138/2020 del 3 novembre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Die Gesuchstellerin ist durch das betreffende Beschwerdeurteil vom 11. September 2020 berührt und hat ein schutzwürdiges Interesse an dessen Aufhebung oder Änderung. Sie ist daher zur Einreichung des Revisionsgesuchs legitimiert (Art. 48 Abs. 1 Bst. c VwVG in analogiam).</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2.3</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3.1</w:t>
      </w:r>
    </w:p>
    <w:p>
      <w:r>
        <w:t>Die Gesuchstellerin bezeichnete ihre Eingabe vom 13. Oktober 2020 als "Neues Asylgesuch" und richtete diese an das SEM. Die Qualifikation einer Eingabe richtet sich jedoch nach ihrem Inhalt, nicht nach ihrer Bezeichnung.</w:t>
      </w:r>
    </w:p>
    <w:p>
      <w:r>
        <w:rPr>
          <w:b/>
        </w:rPr>
        <w:t>E. 3.2</w:t>
      </w:r>
    </w:p>
    <w:p>
      <w:r>
        <w:t>Die Gesuchstellerin beruft sich in ihrer Eingabe vom 13. Oktober 2020 im Wesentlichen auf ein Ereignis vom 10. August 2020 (Suche durch die Spezial-Einheit Özel Team bei ihrer Tochter B._______), das sich bereits vor dem bundesverwaltungsgerichtlichen Urteil vom 11. September 2020 zugetragen habe, sowie eine weitere Suche durch Unbekannte. Sie versucht damit, die im vorangegangenen Beschwerdeverfahren vorgebrachte behördliche Suche im Heimatland zu belegen und macht daher die ursprüngliche Fehlerhaftigkeit des Beschwerdeentscheids E-4003/2020 geltend.</w:t>
      </w:r>
    </w:p>
    <w:p>
      <w:r>
        <w:rPr>
          <w:b/>
        </w:rPr>
        <w:t>E. 3.3</w:t>
      </w:r>
    </w:p>
    <w:p>
      <w:r>
        <w:t>Im Revisionsgesuch ist insbesondere der angerufene Revisionsgrund anzugeben und die Rechtzeitigkeit des Revisionsbegehrens im Sinne von Art. 124 BGG darzutun.</w:t>
      </w:r>
    </w:p>
    <w:p>
      <w:r>
        <w:rPr>
          <w:b/>
        </w:rPr>
        <w:t>E. 3.4</w:t>
      </w:r>
    </w:p>
    <w:p>
      <w:r>
        <w:t>Soweit sich die Gesuchstellerin auf vorbestandene, aber erst nachträglich erfahrene Tatsachen bezieht, macht sie sinngemäss Revisionsgründe im Sinne von Art. 123 Abs. 2 Bst. a BGG (neue erhebliche Tatsachen oder Beweismittel) geltend, welche mittels eines Revisionsgesuchs beim Bundesverwaltungsgericht anzubringen sind. Die Suche nach ihr soll laut ihren Angaben wahrscheinlich politischen Hintergrund haben, weshalb ihr eine (potentielle) Erheblichkeit zukomme. Das Gericht nimmt demnach die als "Neues Asylgesuch" bezeichnete Eingabe vom 13. Oktober 2020 als Revisionsgesuch gegen das Beschwerdeurteil des Bundesverwaltungsgerichts E-4003/2020 entgegen und prüft sie unter revisionsrechtlichen Aspekten. Zudem ist das Revisionsbegehren hinreichend begründet und rechtzeitig eingereicht. Auf das Revisionsgesuch ist deshalb einzutreten.</w:t>
      </w:r>
    </w:p>
    <w:p>
      <w:r>
        <w:rPr>
          <w:b/>
        </w:rPr>
        <w:t>E. 4.1</w:t>
      </w:r>
    </w:p>
    <w:p>
      <w:r>
        <w:t>Gemäss Art. 123 Abs. 2 Bst. a BGG kann die Revision eines Urteils verlangt werden, wenn die ersuchende Partei nachträglich erhebliche Tatsachen erfährt oder entscheidende Beweismittel auffindet, die sie im früheren Verfahren nicht beibringen konnte, dies unter Ausschluss der Tatsachen und Beweismittel, die erst nach dem Entscheid entstanden sind.</w:t>
      </w:r>
    </w:p>
    <w:p>
      <w:r>
        <w:rPr>
          <w:b/>
        </w:rPr>
        <w:t>E. 4.2</w:t>
      </w:r>
    </w:p>
    <w:p>
      <w:r>
        <w:t>Erhebliche Tatsachen beziehungsweise entscheidende Beweismittel bilden demnach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sowie, zu Art. 66 Abs. 3 VwVG, Entscheidungen und Mitteilungen der Schweizerischen Asylrekurskommission [EMARK] 1994 Nr. 27 E. 5a f.).</w:t>
      </w:r>
    </w:p>
    <w:p>
      <w:r>
        <w:rPr>
          <w:b/>
        </w:rPr>
        <w:t>E. 5.1</w:t>
      </w:r>
    </w:p>
    <w:p>
      <w:r>
        <w:t>Soweit die Gesuchstellerin geltend macht, sie vermute hinter der Suche nach ihr durch eine Spezialeinheit am 10. August 2020 sowie einer weiteren Suche durch Unbekannte einen politischen Hintergrund, weshalb sie sich im Falle einer Rückkehr in die Türkei vor ernsthaften Nachteilen gemäss Art. 3 AsylG fürchte, ist darauf hinzuweisen, dass es ihr im vorangegangenen Asyl- und Beschwerdeverfahren nicht gelungen ist, eine seit ihrer Ausreise wiederholte Suche durch die Spezialeinheit der Polizei glaubhaft zu machen. (vgl. Urteil E-4003/2020 vom 11. September 2020 E. 6.2). Die nun auf Revisionsebene vorgebrachte Such- respektive Verfolgungssituation vermag zu keiner anderen Einschätzung zu führen, zumal ihr Vorbringen auf einer angeblichen Mitteilung ihrer Tochter und somit auf den Angaben Dritter beruht, denen kein genügender Beweiswert zukommt. Es kann daher auf das Abwarten allfälliger weiterer Informationen aus dem Heimatland der Beschwerdeführerin verzichtet werden. Auch wird nicht weiter substanziiert, aus welchen Gründen (neue) Wegweisungsvollzugshindernisse bestehen würden, die zur Revision des Urteils vom 11. September 2020 führen müssten.</w:t>
      </w:r>
    </w:p>
    <w:p>
      <w:r>
        <w:rPr>
          <w:b/>
        </w:rPr>
        <w:t>E. 5.2</w:t>
      </w:r>
    </w:p>
    <w:p>
      <w:r>
        <w:t>Zusammenfassend ist festzuhalten, dass keine revisionsrechtlich relevanten Gründe dargetan sind. Das Gesuch um Revision des Urteils des Bundesverwaltungsgerichts vom 13. Oktober 2020 ist demzufolge abzuweisen. Der am 21. Oktober 2020 vorsorglich verfügte Vollzugsstopp fällt dahin.</w:t>
      </w:r>
    </w:p>
    <w:p>
      <w:r>
        <w:rPr>
          <w:b/>
        </w:rPr>
        <w:t>E. 6</w:t>
      </w:r>
    </w:p>
    <w:p>
      <w:r>
        <w:t>Bei diesem Ausgang des Verfahrens sind die Kosten von Fr. 1'500.- der Gesuchstellerin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