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E-5136/2019 vom 21. September 2021</w:t>
      </w:r>
    </w:p>
    <w:p>
      <w:r>
        <w:t>Bundesverwaltungsgericht, 2021-09-21, DE</w:t>
      </w:r>
    </w:p>
    <w:p>
      <w:r>
        <w:rPr>
          <w:b/>
        </w:rPr>
        <w:t xml:space="preserve">Quelle: </w:t>
      </w:r>
      <w:r>
        <w:t>https://mcp.opencaselaw.ch/entscheid/bvger_E-5136_2019</w:t>
      </w:r>
    </w:p>
    <w:p>
      <w:r>
        <w:t>FR: TAF E-5136/2019 du 21 septembre 2021</w:t>
      </w:r>
    </w:p>
    <w:p>
      <w:r>
        <w:t>IT: TAF E-5136/2019 del 21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(Art. 105 und aArt. Abs. 1 AsylG, Art. 52 Abs. 1 VwVG). Die Beschwerdeführen-den 1 und 2 haben am Verfahren vor der Vorinstanz teilgenommen, sind durch die angefochtene Verfügung besonders berührt und haben ein schutzwürdiges Interesse an deren Aufhebung beziehungsweise Änderung. Sie sind daher zur Einreichung der Beschwerde legitimiert (Art. 48 Abs. 1 VwVG). Ihre während des Beschwerdeverfahrens geborene Tochter (Beschwerdeführerin 3) ist in das Asyl(beschwerde)verfahren der Eltern einzubeziehen.</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Asylentscheid, soweit die geltend gemachten Vorfluchtgründe betreffend, mit der Unglaubhaftigkeit der Vorbringen des Beschwerdeführers.</w:t>
      </w:r>
    </w:p>
    <w:p>
      <w:r>
        <w:rPr>
          <w:b/>
        </w:rPr>
        <w:t>E. 4.1.1</w:t>
      </w:r>
    </w:p>
    <w:p>
      <w:r>
        <w:t>Die Herstellung und Verbreitung (...) mit religiösem und regierungskritischem Inhalt sei von ihm in verschiedener Hinsicht - namentlich bezüglich der Abläufe und der Aufteilung der Rollen zwischen ihm und dem Inhaber (...) - unterschiedlich geschildert worden. Die angeblichen Aktivitäten in den sozialen Medien vor der Flucht habe er in der BzP und im ersten Teil der Anhörung noch nicht erwähnt, sondern erst anlässlich der Fortsetzung der Anhörung vom 18. Mai 2017.</w:t>
      </w:r>
    </w:p>
    <w:p>
      <w:r>
        <w:rPr>
          <w:b/>
        </w:rPr>
        <w:t>E. 4.1.2</w:t>
      </w:r>
    </w:p>
    <w:p>
      <w:r>
        <w:t>Gemäss Erfahrungen des SEM bringe ein Grossteil der iranischen Asylsuchenden vor, im Iran inhaftiert worden zu sein, was sich oft als tatsachenwidrig herausstelle, obwohl solche Haftstrafen von ihnen meist ausführlich geschildert würden. Beim Beschwerdeführer wirke die Schilderung der Haftumstände detailreicher und substanziierter als die Beschreibung der politischen Aktivitäten, die zu dieser Verhaftung geführt hätten; diese Feststellung sei demnach als Unglaubhaftigkeitsindiz zu werten.</w:t>
      </w:r>
    </w:p>
    <w:p>
      <w:r>
        <w:rPr>
          <w:b/>
        </w:rPr>
        <w:t>E. 4.1.3</w:t>
      </w:r>
    </w:p>
    <w:p>
      <w:r>
        <w:t>Angesichts der offensichtlich unglaubhaften Asylvorbringen erübrige sich eine vertiefte Prüfung der eingereichten Beweismittel, insbesondere der Gerichtsunterlagen, zumal diese in Kopieform eingereichten Dokumente nicht fälschungssicher seien.</w:t>
      </w:r>
    </w:p>
    <w:p>
      <w:r>
        <w:rPr>
          <w:b/>
        </w:rPr>
        <w:t>E. 4.2</w:t>
      </w:r>
    </w:p>
    <w:p>
      <w:r>
        <w:t>Die Konversion des Beschwerdeführers (...) wurde vom SEM nicht angezweifelt. Die Vorinstanz führte dazu jedoch aus, es sei "fraglich", ob er dadurch bei einer Rückkehr in den Iran allerdings einer Gefährdung im Sinn von Art. 3 AsylG ausgesetzt würde, zumal er sich diesbezüglich nicht geäussert habe und den Akten keine konkreten Anhaltspunkte dafür zu entnehmen seien, dass die iranischen Behörden Kenntnis von der Konversion erhalten hätten.</w:t>
      </w:r>
    </w:p>
    <w:p>
      <w:r>
        <w:rPr>
          <w:b/>
        </w:rPr>
        <w:t>E. 4.3</w:t>
      </w:r>
    </w:p>
    <w:p>
      <w:r>
        <w:t>In der Beschwerde wurde unter anderem festgehalten, die Unglaubhaftigkeitsargumentation des SEM beruhe teilweise auf aktenwidrigen Feststellungen. So habe der Beschwerdeführer die Aktivitäten in den sozialen Medien bereits im ersten Teil der Anhörung erwähnt, und dass er erst auf mehrmaliges Nachfragen hin die Titel von politischen Büchern genannt habe, sei ebenfalls unzutreffend. Die vom SEM beanstandeten Schilderungen der Fluchtgründe seien detailliert, substanziiert und glaubhaft. Im Rechtsmittel wurden weiter auch die exilpolitischen Aktivitäten und die Umstände der Konversion (...) ausführlich beschrieben.</w:t>
      </w:r>
    </w:p>
    <w:p>
      <w:r>
        <w:rPr>
          <w:b/>
        </w:rPr>
        <w:t>E. 4.4</w:t>
      </w:r>
    </w:p>
    <w:p>
      <w:r>
        <w:t>In seiner Vernehmlassung räumte das SEM die Richtigkeit einiger Gegenargumente aus der Beschwerdeschrift ein, hielt aber daran fest, dass die unbestrittene Substanziiertheit der Schilderungen der Haftzeit noch nicht zwingend auf die Glaubhaftigkeit dieses Vorbringens schliessen lasse. Es sei durchaus möglich, dass der Beschwerdeführer schon einmal selber eine Hafterfahrung gemacht habe, "vermutlich" aber nicht aus den im Asylverfahren vorgebrachten Gründen. Der Beschwerdeführer habe bezeichnenderweise keine Auszüge aus seinem Facebook-Profil eingereicht, welche Online-Aktivitäten während der Dauer des Aufenthalts im Iran belegen würden. Durch die in der Beschwerde geltend gemachten politischen Exilaktivitäten habe er sich nicht besonders exponiert. Zudem falle der gehäufte exilpolitische Aktivismus nach Erhalt des negativen erstinstanzlichen Asylentscheids auf, nachdem er sich in den drei Jahren seit der Einreise in die Schweiz noch nicht politisch betätigt habe.</w:t>
      </w:r>
    </w:p>
    <w:p>
      <w:r>
        <w:rPr>
          <w:b/>
        </w:rPr>
        <w:t>E. 4.5</w:t>
      </w:r>
    </w:p>
    <w:p>
      <w:r>
        <w:t>Mit der Replik reichten die Beschwerdeführenden sieben Screenshots der Facebook-Site des Beschwerdeführers aus den Jahren (...) zu den Akten. Sie führten aus, dieser habe die Aktivitäten in den sozialen Medien in der BzP nicht explizit erwähnt, weil er dazu angehalten worden sei, sich in dieser summarischen Befragung kurz zu halten, und er davon ausgegangen sei, im Asylverfahren seien in erster Linie seine persönlichen Erlebnisse von Interesse und nicht seine Aktivitäten in den sozialen Medien. Die Aussage des SEM, er habe sich erst nach Erhalt des negativen Asylentscheids politisch in der Schweiz betätigt, sei unzutreffend; diese Argumentation sei überdies unverständlich, nachdem in der Vernehmlassung ausdrücklich anerkannt werde, dass er seit Januar 2016 in grosser Regelmässigkeit politische Inhalte geteilt habe. Abschliessend wurde erneut auf die im Asylverfahren eingereichten Gerichtsunterlagen verwiesen.</w:t>
      </w:r>
    </w:p>
    <w:p>
      <w:r>
        <w:rPr>
          <w:b/>
        </w:rPr>
        <w:t>E. 5.1</w:t>
      </w:r>
    </w:p>
    <w:p>
      <w:r>
        <w:t>Vorbringen sind nach Lehre und Praxis glaubhaft gemacht, wenn sie genügend substanziiert, in sich schlüssig und plausibel sind (vgl. hierzu und zum Folgenden insbes. BVGE 2012/5 E. 2.2 und 2010/57 E. 2.2 f.; Entscheidungen und Mitteilungen der Schweizerischen Asylrekurskommission [EMARK] 2005 Nr. 21 E. 6.1 S. 190 f.; Kneer / Sonderegger, Glaubhaftigkeitsprüfung im Asylverfahren - Ein Überblick über die Rechtsprechung des Bundesverwaltungsgerichts, in: ASYL 2/2015 S. 5). Die Aussagen dürfen sich nicht in vagen Schilderungen erschöpfen, in wesentlichen Punkten nicht widersprüchlich sein, der inneren Logik nicht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Aussagewidersprüche zwischen den Protokollen der summarischen ersten Befragung und der einlässlichen Anhörung dürfen für die Beurteilung der Glaubhaftigkeit nach konstanter Praxis berücksichtigt und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bei der Erstbefragung zumindest ansatzweise erwähnt werden (vgl. bereits EMARK 1993 Nr. 3).</w:t>
      </w:r>
    </w:p>
    <w:p>
      <w:r>
        <w:rPr>
          <w:b/>
        </w:rPr>
        <w:t>E. 5.2</w:t>
      </w:r>
    </w:p>
    <w:p>
      <w:r>
        <w:t>Nach Auffassung des Gerichts vermögen die Vorbringen des Beschwerdeführers zu den Geschehnissen vor seiner illegalen Ausreise aus dem Iran diesen Anforderungen insgesamt zu genügen. Die Unglaubhaftigkeitsargumente des SEM werden von der amtlichen Rechtsbeiständin in der Beschwerde und in der Replik auf überzeugende Weise bestritten. Zwecks Vermeidung von Wiederholungen kann vorab auf diese Entgegnungen verwiesen werden (zumal sie in der Vernehmlassung, zu Recht, teilweise anerkannt worden sind).</w:t>
      </w:r>
    </w:p>
    <w:p>
      <w:r>
        <w:rPr>
          <w:b/>
        </w:rPr>
        <w:t>E. 5.3</w:t>
      </w:r>
    </w:p>
    <w:p>
      <w:r>
        <w:t>Die protokollierte Schilderung der Erlebnisse während der gut (...)monatigen Inhaftierung im Iran weist unbestrittenermassen eine Vielzahl von Realkennzeichen auf. Die protokollierten Angaben des Beschwerdeführers sind substanziiert und wirken lebensecht. Aus der Feststellung des SEM, dies sei erfahrungsgemäss auch bei vielen iranischen Asylsuchenden der Fall, deren Vorbringen sich dann trotzdem als unglaubhaft herausstellen würden (vgl. Verfügung S. 6), lässt sich für die im vorliegenden Verfahren vorzunehmende Glaubhaftigkeitsprüfung nichts Hilfreiches ableiten.</w:t>
      </w:r>
    </w:p>
    <w:p>
      <w:r>
        <w:rPr>
          <w:b/>
        </w:rPr>
        <w:t>E. 5.4</w:t>
      </w:r>
    </w:p>
    <w:p>
      <w:r>
        <w:t>Die Beschreibung der politischen Aktivitäten (...) sind im Vergleich zur Beschreibung der Haftumstände zwar tatsächlich etwas weniger ausführlich; sie weisen aber ebenfalls Realitätskennzeichen auf und können nach Auffassung des Geruchs jedenfalls nicht als unsubstanziiert bezeichnet werden. Die detailliertere (und deutlich emotionaler wirkende) Erzählart könnte im Übrigen auch darauf zurückzuführen sein, dass die zu beschreibenden Ereignisse während der Haft zweifellos deutlich einprägsamer waren als die Vornahme (...).</w:t>
      </w:r>
    </w:p>
    <w:p>
      <w:r>
        <w:rPr>
          <w:b/>
        </w:rPr>
        <w:t>E. 5.5</w:t>
      </w:r>
    </w:p>
    <w:p>
      <w:r>
        <w:t>Soweit in der angefochtenen Verfügung die Aufgabenteilung zwischen dem Beschwerdeführer und dem Inhaber (...) und die konkreten Abläufe bei (...) ausführlich dargelegt und als widersprüchlich bezeichnet werden, wirkt diese Argumentation - auch unter Berücksichtigung des Umstands, dass zwischen der BzP und den beiden Anhörungsteilen eineinhalb Jahre vergingen - teilweise gesucht. Es kann auch in dieser Hinsicht auf die überzeugenden Entgegnungen der Rechtsbeiständin verwiesen werden (vgl. Beschwerde S. 5 ff.).</w:t>
      </w:r>
    </w:p>
    <w:p>
      <w:r>
        <w:rPr>
          <w:b/>
        </w:rPr>
        <w:t>E. 5.6</w:t>
      </w:r>
    </w:p>
    <w:p>
      <w:r>
        <w:t>Dass der Beschwerdeführer seine Aktivitäten in den sozialen Medien vor der Ausreise in der BzP nicht erwähnte, ist nur auf den ersten Blick überraschend: Er begann die Antwort auf die Frage nach den "wesentlichen Gründen" für die Ausreise (vgl. Protokoll BzP S. 8) mit den folgenden Worten: "Es hat politische Gründe. Ich wurde gefoltert [...]". Die Darstellung der amtlichen Rechtsbeiständin ist nicht unplausibel, der Beschwerdeführer sei wohl davon ausgegangen, dass auf diese Frage hin eine kurze Schilderung der persönlichen Verfolgungserlebnisse und deren Ursache erwartet werde (vgl. Replik S. 1).</w:t>
      </w:r>
    </w:p>
    <w:p>
      <w:r>
        <w:rPr>
          <w:b/>
        </w:rPr>
        <w:t>E. 5.7.1</w:t>
      </w:r>
    </w:p>
    <w:p>
      <w:r>
        <w:t>Der Beschwerdeführer hat folgende Beweismittel in Form von Kopien zu den Akten gereicht: Ein Formular der iranischen Staatsanwaltschaft betreffend die Annahme einer Kaution vom (...), ein Strafurteil des Revolutionsgerichts D._______ vom (...) 2015 (gemäss Übersetzung wegen (...)) und ein das erste Urteil weitgehend bestätigendes Urteil des Berufungsgerichts der Provinz D._______ vom (...) 2016.</w:t>
      </w:r>
    </w:p>
    <w:p>
      <w:r>
        <w:rPr>
          <w:b/>
        </w:rPr>
        <w:t>E. 5.7.2</w:t>
      </w:r>
    </w:p>
    <w:p>
      <w:r>
        <w:t>Die Argumentation der Vorinstanz, diese Beweismittel müssten im Asylverfahren nicht geprüft und berücksichtigt werden, weil die Asylvorbringen sich als unglaubhaft herausgestellt hätten (vgl. angefochtene Verfügung 6), ist unzutreffend. Allenfalls könnte höchstens, umgekehrt, auf die inhaltliche Prüfung der Glaubhaftigkeit einzelner protokollierter Aussagen verzichtet werden, wenn der Sachverhalt durch Dokumente positiv-rechtlich bewiesen wäre. Das Vorgehen des SEM im Zusammenhang mit diesen Gerichtsdokumenten stellt im Ergebnis eine Nichtabnahme zulässiger Beweismittel dar und verletzt neben dem Untersuchungsgrundsatz (Art. 6 AsylG i.V.m. Art. 12 VwVG) auch das rechtliche Gehör der Beschwerdeführenden.</w:t>
      </w:r>
    </w:p>
    <w:p>
      <w:r>
        <w:rPr>
          <w:b/>
        </w:rPr>
        <w:t>E. 5.7.3</w:t>
      </w:r>
    </w:p>
    <w:p>
      <w:r>
        <w:t>Der vorinstanzliche Hinweis darauf, dass die drei Dokumente in Form von Kopien eingereicht worden seien (vgl. angefochtene Verfügung, a.a.O.), erfolgt zwar zu Recht. Kopien weisen indessen nicht von vorn-herein keine, sondern praxisgemäss reduzierte Beweiskraft auf. Dass diese Beweismittel formale oder inhaltliche Fälschungsmerkmale aufweisen würden, wird vom SEM nicht behauptet; solches wäre auch für das Gericht nicht ersichtlich. Unter diesen Umständen stellen die Dokumente zwar nicht den Beweis für die Richtigkeit, aber immerhin Indizien für die Glaubhaftigkeit des Sachvortrags dar.</w:t>
      </w:r>
    </w:p>
    <w:p>
      <w:r>
        <w:rPr>
          <w:b/>
        </w:rPr>
        <w:t>E. 5.8.1</w:t>
      </w:r>
    </w:p>
    <w:p>
      <w:r>
        <w:t>Den Akten ist zu entnehmen, dass der Beschwerdeführer neben einer Vielzahl physischer Erkrankungen auch an vielen psychischen Gesundheitsbeschwerden leidet. In den vielen beigebrachten medizinischen Berichten sind unter anderen die folgenden Diagnosen psychischer Erkrankungen aufgeführt: Verdacht auf Posttraumatische Anpassungsstörung; generalisierte Angststörung mit Hypervigilanz, Schlafstörungen, Angetriebensein, vegetative Begleitsymptomatik, Herzangst, Panikattacken und Hypochondrie (differenzialdiagnostisch: Traumafolgestörung); schwe-re Depression, Posttraumatische Belastungsstörung. Im aktuellsten Bericht eines Facharztes für Psychiatrie und Psychotherapie FMH vom (...) 2021 werden die folgenden Diagnosen erwähnt: Depressive Störung (derzeit mittelgradige Episode), Generalisierte Angststörung, Panikstörung. In mehreren Berichten werden diese psychiatrischen Diagnosen in direkten Zusammenhang mit den anamnestisch erhobenen Ereignissen während des Gefängnisaufenthalts im Iran gestellt.</w:t>
      </w:r>
    </w:p>
    <w:p>
      <w:r>
        <w:rPr>
          <w:b/>
        </w:rPr>
        <w:t>E. 5.8.2</w:t>
      </w:r>
    </w:p>
    <w:p>
      <w:r>
        <w:t>Bei den vielen eingereichten Unterlagen betreffend die Behandlung physischer Leiden des Beschwerdeführers fallen (neben dem quantitativen Umfang der Beschwerden) die Diversität dieser Gesundheitsprobleme auf. Im letzten eingereichten Bericht hält der Hausarzt des Beschwerdeführers nach einer langen Auflistung der ihm bekannten Behandlungen seines Klienten fest: "Die Vielzahl der bekannten und geklagten Beschwerden ist aus hausärztlicher Sicht für einen (...)-jährigen Mann abnorm und meines Erachtens nur als Folge einer schweren psychophysischen Destabilisierung infolge der im Iran durchgemachten Folterung erklärbar".</w:t>
      </w:r>
    </w:p>
    <w:p>
      <w:r>
        <w:rPr>
          <w:b/>
        </w:rPr>
        <w:t>E. 5.8.3</w:t>
      </w:r>
    </w:p>
    <w:p>
      <w:r>
        <w:t>Bei dieser Aktenlage stellen auch die beigebrachten medizinischen Berichte ein Indiz für die Glaubhaftigkeit der geltend gemachten Verfolgung im Heimatstaat dar.</w:t>
      </w:r>
    </w:p>
    <w:p>
      <w:r>
        <w:rPr>
          <w:b/>
        </w:rPr>
        <w:t>E. 5.9</w:t>
      </w:r>
    </w:p>
    <w:p>
      <w:r>
        <w:t>Nach dem Gesagten gelangt das Gericht im Rahmen einer Gesamtwürdigung aller aktenkundigen Umstände zum Schluss, dass die Asylvorbringen des Beschwerdeführers als glaubhaft zu qualifizieren sind.</w:t>
      </w:r>
    </w:p>
    <w:p>
      <w:r>
        <w:rPr>
          <w:b/>
        </w:rPr>
        <w:t>E. 6.1</w:t>
      </w:r>
    </w:p>
    <w:p>
      <w:r>
        <w:t>Der Beschwerdeführer wurde vor seiner Ausreise aus politischen Gründen inhaftiert und mehr als (...) Monate lang unter Misshandlungen festgehalten. Er reiste unmittelbar nach der bedingten Freilassung aus und hatte zu diesem Zeitpunkt begründete Furcht vor flüchtlingsrechtlich relevanter Verfolgung. Praxisgemäss besteht die Regelvermutung, dass von erlittener, mit der Ausreise in Kausalzusammenhang stehender Vorverfolgung ohne Weiteres auf das Bestehen einer begründeten Furcht vor weiterer, zukünftiger Verfolgung zu schliessen ist (vgl. BVGE 2009/51 E. 4.2.5 m.w.H.). Dabei ist auch zu beachten, dass eine Person, die bereits einmal staatlicher Verfolgung ausgesetzt war, objektive Gründe für eine ausgeprägtere (subjektive) Furcht hat als jemand, der erstmals in Kontakt mit staatlichen Sicherheitskräften kommt (vgl. BVGE 2011/51 E. 6.2, 2011/50 E. 3.1.1 und 2010/57 E. 2, jeweils m.w.H.). Vorliegend besteht kein Grund, von dieser Regelvermutung abzuweichen. Die Voraussetzungen für die Feststellung der originären Flüchtlingseigenschaft im Sinn von Art. 3 AsylG sind demnach auch im heutigen Zeitpunkt erfüllt.</w:t>
      </w:r>
    </w:p>
    <w:p>
      <w:r>
        <w:rPr>
          <w:b/>
        </w:rPr>
        <w:t>E. 6.2</w:t>
      </w:r>
    </w:p>
    <w:p>
      <w:r>
        <w:t>Aus den Akten sind sodann auch keine Hinweise ersichtlich, die auf das Bestehen von Asylausschlussgründen (insbesondere im Sinn von Art. 53 AsylG) hindeuten würden.</w:t>
      </w:r>
    </w:p>
    <w:p>
      <w:r>
        <w:rPr>
          <w:b/>
        </w:rPr>
        <w:t>E. 6.3</w:t>
      </w:r>
    </w:p>
    <w:p>
      <w:r>
        <w:t>Das SEM ist demnach anzuweisen, dem Beschwerdeführer unter Zuerkennung der Flüchtlingseigenschaft in der Schweiz Asyl zu gewähren.</w:t>
      </w:r>
    </w:p>
    <w:p>
      <w:r>
        <w:rPr>
          <w:b/>
        </w:rPr>
        <w:t>E. 6.4</w:t>
      </w:r>
    </w:p>
    <w:p>
      <w:r>
        <w:t>Unter diesen Umständen kann die Frage der flüchtlingsrechtlichen Konsequenzen der Konversion des Beschwerdeführers (...) sowie seiner exilpolitischen Aktivitäten offenbleiben.</w:t>
      </w:r>
    </w:p>
    <w:p>
      <w:r>
        <w:rPr>
          <w:b/>
        </w:rPr>
        <w:t>E. 7.1</w:t>
      </w:r>
    </w:p>
    <w:p>
      <w:r>
        <w:t>Die Beschwerdeführerin hat die Feststellung ihrer originären Flüchtlingseigenschaft nicht beantragt. Den Akten sind in der Tat keine Hinweise auf eine Reflexverfolgung wegen ihres Mannes zu entnehmen. Das Gleiche gilt offenkundig auch für das in der Schweiz geborene Kind (...).</w:t>
      </w:r>
    </w:p>
    <w:p>
      <w:r>
        <w:rPr>
          <w:b/>
        </w:rPr>
        <w:t>E. 7.2</w:t>
      </w:r>
    </w:p>
    <w:p>
      <w:r>
        <w:t>Für die beiden Angehörigen des Beschwerdeführers wird jedoch der Einbezug in die Flüchtlingseigenschaft und die Gewährung von Familienasyl beantragt.</w:t>
      </w:r>
    </w:p>
    <w:p>
      <w:r>
        <w:rPr>
          <w:b/>
        </w:rPr>
        <w:t>E. 7.2.1</w:t>
      </w:r>
    </w:p>
    <w:p>
      <w:r>
        <w:t>Gemäss Art. 51 Abs. 1 AsylG werden Ehegatten von Flüchtlingen und ihre minderjährigen Kinder als Flüchtlinge anerkannt und erhalten Asyl, wenn keine besonderen Umstände dagegen sprechen.</w:t>
      </w:r>
    </w:p>
    <w:p>
      <w:r>
        <w:rPr>
          <w:b/>
        </w:rPr>
        <w:t>E. 7.2.2</w:t>
      </w:r>
    </w:p>
    <w:p>
      <w:r>
        <w:t>Nachdem den Akten keine solchen Umstände zu entnehmen sind, ist das SEM anzuweisen, die Beschwerdeführerinnen 1 und 3 in die Flüchtlingseigenschaft und das Asyl ihres Ehemanns beziehungsweise Vaters einzubeziehen.</w:t>
      </w:r>
    </w:p>
    <w:p>
      <w:r>
        <w:rPr>
          <w:b/>
        </w:rPr>
        <w:t>E. 8</w:t>
      </w:r>
    </w:p>
    <w:p>
      <w:r>
        <w:t>Die Beschwerde ist nach dem Gesagten vollumfänglich gutzuheissen; Die Verfügung des SEM vom 26. August 2019 ist aufzuheben.</w:t>
      </w:r>
    </w:p>
    <w:p>
      <w:r>
        <w:rPr>
          <w:b/>
        </w:rPr>
        <w:t>E. 9</w:t>
      </w:r>
    </w:p>
    <w:p>
      <w:r>
        <w:t>Bei diesem Ausgang des Verfahrens sind keine Kosten aufzuerlegen (Art. 63 Abs. 1 und 2 VwVG)</w:t>
      </w:r>
    </w:p>
    <w:p>
      <w:r>
        <w:rPr>
          <w:b/>
        </w:rPr>
        <w:t>E. 10</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in der Kostennote vom 27. April 2021 ausgewiesene Aufwand ist angesichts der Komplexität des Verfahrens angemessen. Die von der Vorinstanz auszurichtende Parteientschädigung wird - unter Berücksichtigung des Aufwands für die nachträglichen Eingaben vom 19. und 24. August 2021 demnach auf insgesamt Fr. 3800.- (inkl. Auslagen)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