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E-5134/2020 vom 22. Oktober 2020</w:t>
      </w:r>
    </w:p>
    <w:p>
      <w:r>
        <w:t>Bundesverwaltungsgericht, 2020-10-22, DE</w:t>
      </w:r>
    </w:p>
    <w:p>
      <w:r>
        <w:rPr>
          <w:b/>
        </w:rPr>
        <w:t xml:space="preserve">Quelle: </w:t>
      </w:r>
      <w:r>
        <w:t>https://mcp.opencaselaw.ch/entscheid/bvger_E-5134_2020</w:t>
      </w:r>
    </w:p>
    <w:p>
      <w:r>
        <w:t>FR: TAF E-5134/2020 du 22 octobre 2020</w:t>
      </w:r>
    </w:p>
    <w:p>
      <w:r>
        <w:t>IT: TAF E-5134/2020 del 22 ottobre 2020</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Die Gesuchstellenden sind durch das Beschwerdeurteil des Bundesverwaltungsgerichts vom 3. Mai 2019 besonders berührt und haben ein schutzwürdiges Interesse an dessen Aufhebung oder Änderung. Sie sind daher zur Einreichung des Revisionsgesuches legitimiert (Art. 48 Abs. 1 Bst. c VwVG).</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 sowie: Moser/Beusch/Kneubühler, Prozessieren vor dem Bundesverwaltungsgericht, 2. Aufl. 2013, S. 303 Rz. 5.36 und Tschannen/Zimmerli/Müller, Allgemeines Verwaltungsrecht, 4. Aufl., 2014, S. 304 f.).</w:t>
      </w:r>
    </w:p>
    <w:p>
      <w:r>
        <w:rPr>
          <w:b/>
        </w:rPr>
        <w:t>E. 2.2</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2.3</w:t>
      </w:r>
    </w:p>
    <w:p>
      <w:r>
        <w:t>Im Revisionsgesuch ist insbesondere der angerufene Revisionsgrund anzugeben und die Rechtzeitigkeit des Revisionsbegehrens im Sinne von Art. 124 BGG darzutun. 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Basler Kommentar zum Bundesgerichtsgesetz, 3. Aufl. 2018, Art. 121 BGG N 1, Nicolas von Werdt, in: Seiler/von Werdt/Güngerich/Oberholzer, Stämpflis Handkommentar SHK, Bundesgerichtsgesetz, 2. Aufl. 2015, Art. 121 N 9).</w:t>
      </w:r>
    </w:p>
    <w:p>
      <w:r>
        <w:rPr>
          <w:b/>
        </w:rPr>
        <w:t>E. 3.1</w:t>
      </w:r>
    </w:p>
    <w:p>
      <w:r>
        <w:t>In der Revisionseingabe ihres Rechtsvertreters berufen sich die Gesuchstellenden explizit auf die Bestimmungen von Art. 66 Abs. 2 Bst. a VwVG. Dabei übersehen sie, dass für Revisionsgesuche vor dem Bundesverwaltungsgericht die revisionsrechtlichen Bestimmungen des BGG gelten (vgl. Art. 121-128 BGG i.V.m. Art. 45 VGG). In ihrer Revisionseingabe vom 16. Oktober 2020 machen sie sinngemäss den Revisionsgrund von Art. 123 Abs. 2 Bst. a BGG geltend.</w:t>
      </w:r>
    </w:p>
    <w:p>
      <w:r>
        <w:rPr>
          <w:b/>
        </w:rPr>
        <w:t>E. 3.2</w:t>
      </w:r>
    </w:p>
    <w:p>
      <w:r>
        <w:t>In der Revisionseingabe wird behauptet, die Gesuchstellenden hätten im April 2020 von einem neuen Beweismittel erfahren; es sei ihnen erst durch die Übergabe des Dokuments an einen Bekannten in Äthiopien gelungen, das Dokument in die Schweiz überbringen zu lassen. Zugunsten der Gesuchsteller wird seitens des Gerichts davon ausgegangen, dass sie innert 90 Tagen seit der Beschaffung des Dokumentes in der Schweiz ihre Revisionseingabe eingereicht haben. Auf das frist- und formgerecht eingereichte Revisionsgesuch ist deshalb einzutreten.</w:t>
      </w:r>
    </w:p>
    <w:p>
      <w:r>
        <w:rPr>
          <w:b/>
        </w:rPr>
        <w:t>E. 4</w:t>
      </w:r>
    </w:p>
    <w:p>
      <w:r>
        <w:t>Im Folgenden ist der Frage nachzugehen, ob das von den Gesuchstellenden eingereichte neue Beweismittel den revisionsrechtlichen materiellen Anforderungen genügt.</w:t>
      </w:r>
    </w:p>
    <w:p>
      <w:r>
        <w:rPr>
          <w:b/>
        </w:rPr>
        <w:t>E. 4.1</w:t>
      </w:r>
    </w:p>
    <w:p>
      <w:r>
        <w:t>Nachträglich erfahrene Tatsachen und aufgefundene Beweismittel im Sinne von Art. 123 Abs. 2 Bst. a BGG bilden nur dann einen Revisionsgrund, wenn sie einerseits rechtserheblich, das heisst geeignet sind, den rechtserheblichen Sachverhalt so zu verändern, dass das Urteil anders ausfällt, und andererseits vor dem in Revision zu ziehenden Entscheid entstanden sind, im früheren Verfahren aber nicht vorgebracht werden konnten, weil sie der gesuchstellenden Person damals nicht bekannt waren beziehungsweise trotz hinreichender Sorgfalt nicht bekannt sein konnten oder ihr die Geltendmachung oder Beibringung aus entschuldbaren Gründen nicht möglich war.</w:t>
      </w:r>
    </w:p>
    <w:p>
      <w:r>
        <w:rPr>
          <w:b/>
        </w:rPr>
        <w:t>E. 4.2</w:t>
      </w:r>
    </w:p>
    <w:p>
      <w:r>
        <w:t>Vorweg ist festzustellen, dass es sich bei dem zur Begründung des Revisionsgesuchs eingereichten Dokument um eine Vorladung der eritreischen Behörden («Verwaltungsbüro E._______/Der Verwalter: F._______») handelt, welche sich direkt an die Mutter des Gesuchstellers richtet («Frau G._______»). Das Dokument datiert vom 18.09.2015. Darin wird der Mutter mitgeteilt, dass ihr Sohn - der Gesuchsteller - ohne Erlaubnis aus seiner militärischen Ausbildung geflohen sei; die Militärbehörden hätten ihn gesucht und nicht angetroffen. Die Mutter wird darüber informiert, dass ihr eine «schwere Strafe» drohe, falls ihr Sohn nicht gefunden werde.</w:t>
      </w:r>
    </w:p>
    <w:p>
      <w:r>
        <w:rPr>
          <w:b/>
        </w:rPr>
        <w:t>E. 4.3</w:t>
      </w:r>
    </w:p>
    <w:p>
      <w:r>
        <w:t>Dieses Beweismittel enthält einen Original-Stempel, es ist jedoch weder vom angeblich ausstellenden Beamten handschriftlich unterzeichnet noch enthält es sonstige, überprüfbare Elemente. Dem äusseren Erscheinungsbild nach - es handelt sich um ein maschinell respektive elektronisch angefertiges Schreiben mit Stempel - ist es leicht konstruierbar und als solches leicht (käuflich) erhältlich.</w:t>
      </w:r>
    </w:p>
    <w:p>
      <w:r>
        <w:rPr>
          <w:b/>
        </w:rPr>
        <w:t>E. 4.4</w:t>
      </w:r>
    </w:p>
    <w:p>
      <w:r>
        <w:t>Zudem bleibt nicht nachvollziehbar, weshalb die Gesuchstellenden zwar eine Vorladung der Mutter des Gesuchstellenden eingereicht haben, jedoch weder im Verlauf des ordentlichen Asylverfahrens noch im Rahmen des zweiten Asylverfahrens oder des Wiedererwägungsverfahrens vor dem SEM Dokumente eingereicht haben, die die vom Gesuchsteller geltend gemachten Probleme mit den militärischen Behörden in Eritrea direkt belegen. Die im ordentlichen Asylverfahren vorgetragene Inhaftierung, seine angebliche Haft im Gefängnis in H._______ respektive im Militärlager von I._______ und die Flucht aus der Haft wurde vom Bundesverwaltungsgericht als unglaubhaft qualifiziert (vgl. hierzu: Urteil E-317/2019, E. 6.1). Hieran vermag die neu eingereichte, angebliche Vorladung an die Mutter des Gesuchstellers nichts zu ändern.</w:t>
      </w:r>
    </w:p>
    <w:p>
      <w:r>
        <w:rPr>
          <w:b/>
        </w:rPr>
        <w:t>E. 4.5</w:t>
      </w:r>
    </w:p>
    <w:p>
      <w:r>
        <w:t>Die an die Mutter des Gesuchstellers gerichtete Vorladung ist insgesamt nicht geeignet, die behauptete Inhaftierung des Gesuchstellers und die Flucht aus der Haft als überwiegend wahrscheinlich darzutun; diese wurden im ordentlichen Asyl- und Beschwerdeverfahren sowohl vom SEM als auch vom Gericht angesichts unsubstantiierter, teils widersprüchlicher, wenig lebensnaher und oberflächlicher Aussagen als nicht glaubhaft gemacht eingeschätzt (vgl. Urteil E-317/20198 vom 3. Mai 2019 E. 6.1). Auch wenn das Dokument - zumal dessen Authentizität nicht zuverlässig bejaht werden kann - bereits im ordentlichen Beschwerdeverfahren vorgelegen hätte, wäre es nicht geeignet gewesen, an den Erwägungen im Beschwerdeurteil etwas zu ändern. Im Revisionsgesuch wird nichts vorgetragen, was die rechtskräftige Feststellung der Unglaubhaftigkeit dieser Vorbingen in einem neuen Licht betrachten liesse. Der Umstand, dass die Gesuchstellenden ihr Heimatland illegal verlassen haben sollen, war bereits im ordentlichen Verfahren bekannt und wurde im Rahmen der Erwägungen des Gerichts mitberücksichtigt (vgl. Urteil E-317/2019 E. 6.2). Zusätzliche Gefährdungsfaktoren im Sinne der von den Gesuchstellenden angerufenen Rechtsprechung (vgl. Referenzurteil D-7898/2015 vom 30. Januar 2017) wurden damals vom Gericht verneint. Diesbezüglich wird in der Revisionseingabe nichts Neues glaubhaft vorgetragen. Auch mit dem Vorbringen des bevorstehenden Militärdienstes hat sich das Gericht im Urteil E-317/2019 (vgl. E. 10.3) einlässlich auseinandergesetzt und namentlich, unter Hinweis auf BVGE 2018 VI/4, ausgeführt, dass ein bevorstehender Militärdienst nicht zur Annahme der Unzulässigkeit des Wegweisungsvollzugs führt. Auch diesbezüglich wird nichts revisionsrechtlich Relevantes vorgetragen. Das revisionsweise eingereichte Beweismittel muss demnach als nicht rechtserheblich im Sinne von Art. 123 Abs. 2 Bst. a BGG qualifiziert werden.</w:t>
      </w:r>
    </w:p>
    <w:p>
      <w:r>
        <w:rPr>
          <w:b/>
        </w:rPr>
        <w:t>E. 4.6</w:t>
      </w:r>
    </w:p>
    <w:p>
      <w:r>
        <w:t>Zudem erscheint fraglich, dass das nun vorgelegte Beweismittel bei zumutbarer Sorgfalt nicht hätte im ordentlichen Verfahren beigebracht werden können. Insbesondere erscheint es nicht plausibel, dass der Gesuchsteller erst fünf Jahre nach seiner Ausreise aus Eritrea mit seiner Familie in Eritrea Kontakt aufgenommen haben will. Es ist nicht nachvollziehbar und wird von den Gesuchstellenden auch nicht erläutert, weshalb es ihnen nicht gelungen sein soll, die Vorladung der eritreischen Behörden an die Mutter des Gesuchstellers vom 18. September 2015 bereits im Rahmen des ordentlichen Asyl- und Beschwerdeverfahrens respektive im Rahmen des zweiten Asylverfahrens (vgl. Sachverhalt oben, Bst. D), in welchem die Gesuchstellenden rechtlich vertreten waren, einzureichen. Wenn die Mutter respektive die in Eritrea zurückgebliebenen Familienangehörigen des Gesuchstellers tatsächlich seit dessen Ausreise aus Eritrea im September 2015 Schwierigkeiten mit den eritreischen Behörden gehabt hätten, bleibt nicht nachvollziehbar, weshalb die Gesuchstellenden diesen Umstand nicht bereits zu einem wesentlich früheren Zeitpunkt geltend gemacht haben, zumal nachdem die Gesuchstellenden angeblich einen familiären Bekannten haben, der beim eritreischen Sicherheitsdienst arbeiten soll (vgl. Vorbringen im zweiten Asylverfahren, Sachverhalt oben, Bst. D.a und D.b). Nachdem es ohnehin an der revisionsrechtlichen Erheblichkeit des vorgelegten Beweismittels fehlt, kann diese Frage jedoch letztlich offenbleiben.</w:t>
      </w:r>
    </w:p>
    <w:p>
      <w:r>
        <w:rPr>
          <w:b/>
        </w:rPr>
        <w:t>E. 5</w:t>
      </w:r>
    </w:p>
    <w:p>
      <w:r>
        <w:t>Zusammenfassend ist festzustellen, dass es den Gesuchstellenden nicht gelungen ist, relevante Gründe darzutun, die eine Revision des Urteils des Bundesverwaltungsgerichts E-317/2019 vom 3. Mai 2019 rechtfertigen würden. Das Revisionsgesuch vom 16. Oktober 2020 ist deshalb abzuweisen.</w:t>
      </w:r>
    </w:p>
    <w:p>
      <w:r>
        <w:rPr>
          <w:b/>
        </w:rPr>
        <w:t>E. 6</w:t>
      </w:r>
    </w:p>
    <w:p>
      <w:r>
        <w:t>Der am 19. Oktober 2020 einstweilig verfügte Vollzugsstopp wird mit dem vorliegenden Entscheid in der Sache selbst hinfällig.</w:t>
      </w:r>
    </w:p>
    <w:p>
      <w:r>
        <w:rPr>
          <w:b/>
        </w:rPr>
        <w:t>E. 7</w:t>
      </w:r>
    </w:p>
    <w:p>
      <w:r>
        <w:t>Bei diesem Ausgang des Verfahrens sind die Verfahrenskosten den Gesuchstellenden aufzuerlegen. Das Gesuch um Verzicht auf die Erhebung eines Kostenvorschusses wird mit dem Ergehen des vorliegenden Urteils in der Sache gegenstandslos. Da das Revisionsgesuch nach dem Gesagten als aussichtslos zu erachten ist, ist das Gesuch um Gewährung der unentgeltlichen Prozessführung im Sinne von Art. 65 Abs. 1 VwVG abzuweisen. Zudem sind die Verfahrenskosten praxisgemäss bei Fr. 1'500.- anzusetzen (Art. 1-3 des Reglements vom 21. Februar 2008 über die Kosten und Entschädigungen vor dem Bundesverwaltungsgericht [VGKE, SR 173.320.2]; Art. 63 Abs. 1 i.V.m. Art. 68 Abs. 2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