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E-512/2025 vom 28. Januar 2025</w:t>
      </w:r>
    </w:p>
    <w:p>
      <w:r>
        <w:t>Bundesverwaltungsgericht, 2025-01-28, DE</w:t>
      </w:r>
    </w:p>
    <w:p>
      <w:r>
        <w:rPr>
          <w:b/>
        </w:rPr>
        <w:t xml:space="preserve">Quelle: </w:t>
      </w:r>
      <w:r>
        <w:t>https://mcp.opencaselaw.ch/entscheid/bvger_E-512_2025</w:t>
      </w:r>
    </w:p>
    <w:p>
      <w:r>
        <w:t>FR: TAF E-512/2025 du 28 janvier 2025</w:t>
      </w:r>
    </w:p>
    <w:p>
      <w:r>
        <w:t>IT: TAF E-512/2025 del 28 gennaio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in englischer Sprache eingereicht und damit entgegen der Bestimmung von Art. 16 Abs. 1 AsylG nicht in einer schwei- zerischen Amtssprache. Nachdem die Rechtsbegehren und die Beschwer- debegründung verständlich sind, kann jedoch aus prozessökonomischen Gründen praxisgemäss auf das Setzen einer Nachfrist zur Beschwerdever- besserung verzichtet werden.</w:t>
      </w:r>
    </w:p>
    <w:p>
      <w:r>
        <w:rPr>
          <w:b/>
        </w:rPr>
        <w:t>E. 1.4</w:t>
      </w:r>
    </w:p>
    <w:p>
      <w:r>
        <w:t>Die Beschwerde ist im Übrigen frist- und formgerecht eingereicht wor- den. Der Beschwerdeführer hat am Verfahren vor der Vorinstanz teilge- nommen, ist durch die angefochtene Verfügung besonders berührt und hat ein schutzwürdiges Interesse an deren Aufhebung beziehungsweise</w:t>
      </w:r>
    </w:p>
    <w:p>
      <w:r>
        <w:t>E-512/2025 Seite 5 Änderung. Er ist daher zur Einreichung der Beschwerde legitimiert (Art. 105 und Art. 108 Abs. 3 AsylG; Art. 48 Abs. 1 sowie Art. 52 Abs. 1 VwVG).</w:t>
      </w:r>
    </w:p>
    <w:p>
      <w:r>
        <w:rPr>
          <w:b/>
        </w:rPr>
        <w:t>E. 1.5</w:t>
      </w:r>
    </w:p>
    <w:p>
      <w:r>
        <w:t>Auf die Beschwerde ist einzutreten.</w:t>
      </w:r>
    </w:p>
    <w:p>
      <w:r>
        <w:rPr>
          <w:b/>
        </w:rPr>
        <w:t>E. 1.6</w:t>
      </w:r>
    </w:p>
    <w:p>
      <w:r>
        <w:t>Gemäss Art. 55 Abs. 1 VwVG hat die Beschwerde aufschiebende Wir- kung und die Vorinstanz hat diese auch nicht – in Anwendung von Art. 55 Abs. 2 VwVG – entzogen. Auf den Antrag, die aufschiebende Wirkung der Beschwerde sei wiederherzustellen, ist nicht einzutreten.</w:t>
      </w:r>
    </w:p>
    <w:p>
      <w:r>
        <w:rPr>
          <w:b/>
        </w:rPr>
        <w:t>E. 1.7</w:t>
      </w:r>
    </w:p>
    <w:p>
      <w:r>
        <w:t>Soweit der Beschwerdeführer im vorgedruckten Teil seiner Formular- beschwerde die Einsicht in seine Akten beantragt, erweist sich dieses Be- gehren als gegenstandslos, weil ihm bereits bei der Eröffnung der ange- fochtenen Verfügung Akteneinsicht gewährt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E-512/2025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in der angefochtenen Verfügung im Wesentlichen fest, der Beschwerdeführer mache Nachteile geltend, die sich aus einer lokal respektive regional beschränkten Verfolgungssituation ergäben. Dieser hätte er sich durch einen Umzug in einen anderen Teil seines Heimatlandes entziehen können, weshalb er nicht auf den flüchtlingsrechtlichen Schutz der Schweiz angewiesen sei. Sein unsubstanziiert und lebensfremd ge- schildertes Vorbringen, er habe sich wegen der Bedrohung durch den Schwiegervater erfolglos an die nächstgelegene Polizeistation gewandt, müsse als unglaubhaft qualifiziert werden. Ein Unglaubhaftigkeitsvorbehalt sei auch bezüglich des Asyl-Kernvorbringens anzubringen.</w:t>
      </w:r>
    </w:p>
    <w:p>
      <w:r>
        <w:rPr>
          <w:b/>
        </w:rPr>
        <w:t>E. 5.2</w:t>
      </w:r>
    </w:p>
    <w:p>
      <w:r>
        <w:t>Der Beschwerdeführer beschränkt sich in seiner Rechtsmitteleingabe im Wesentlichen darauf, auf seine akute Gefährdung durch den einfluss- reichen Schwiegervater in Pakistan hinzuweisen und seine protokollierten Angaben zu wiederholen.</w:t>
      </w:r>
    </w:p>
    <w:p>
      <w:r>
        <w:rPr>
          <w:b/>
        </w:rPr>
        <w:t>E. 6.1</w:t>
      </w:r>
    </w:p>
    <w:p>
      <w:r>
        <w:t>Nach Durchsicht der Akten schliesst sich das Bundesverwaltungsge- richt vollumfänglich der Argumentation der Vorinstanz an, welcher der Be- schwerdeführer nichts Stichhaltiges entgegenzusetzen vermag.</w:t>
      </w:r>
    </w:p>
    <w:p>
      <w:r>
        <w:rPr>
          <w:b/>
        </w:rPr>
        <w:t>E. 6.1.1</w:t>
      </w:r>
    </w:p>
    <w:p>
      <w:r>
        <w:t>Die Vorinstanz hat ihre Zweifel an der Glaubhaftigkeit des Angaben des Beschwerdeführers überzeugend begründet (vgl. angefochtene Verfü- gung S. 4 und 5).</w:t>
      </w:r>
    </w:p>
    <w:p>
      <w:r>
        <w:rPr>
          <w:b/>
        </w:rPr>
        <w:t>E. 6.1.2</w:t>
      </w:r>
    </w:p>
    <w:p>
      <w:r>
        <w:t>Die Schilderung der familiären Bedrohungssituation wirkt lebens- fremd und konstruiert. Die protokollierten Aussagen sind durch einen auf- fälligen Mangel an Realitätskennzeichen geprägt. Der Beschwerdeführer hat keinerlei Beweismittel zum Beleg seiner Vorbringen zu den Akten ge- reicht. Er hat auch keine gültige Reisepapiere vorgelegt; seine Identität steht nicht fest.</w:t>
      </w:r>
    </w:p>
    <w:p>
      <w:r>
        <w:t>E-512/2025 Seite 7</w:t>
      </w:r>
    </w:p>
    <w:p>
      <w:r>
        <w:rPr>
          <w:b/>
        </w:rPr>
        <w:t>E. 6.1.3</w:t>
      </w:r>
    </w:p>
    <w:p>
      <w:r>
        <w:t>Nicht nur die Interaktion mit dem Schwiegervater wurde unsubstan- ziiert geschildert, sondern auch die Beschreibung des angeblichen Ver- suchs, bei der Polizei Schutz vor dessen Bedrohung zu erhalten. Insge- samt entsteht bei Durchsicht der protokollieren Aussagen nicht der Ein- druck, das Geschilderte habe sich tatsächlich zugetragen. Letztlich hat der Beschwerdeführer auch nicht nachvollziehbar darstellen können, wieso er der angebliche Entführung seiner Frau durch ihren Vater nicht energischer entgegengetreten sein will, und das Land ohne seine Partnerin (und sein ungeborenes Kind) verlassen habe.</w:t>
      </w:r>
    </w:p>
    <w:p>
      <w:r>
        <w:rPr>
          <w:b/>
        </w:rPr>
        <w:t>E. 6.2</w:t>
      </w:r>
    </w:p>
    <w:p>
      <w:r>
        <w:t>Im Übrigen hat das SEM auch zutreffend festgestellt, dass den angeb- lichen familiären Problemen des Beschwerdeführers auch die flüchtlings- rechtliche Relevanz abzusprechen ist (vgl. angefochtene Verfügung S. 3 f.). Gemäss gefestigter Rechtsprechung des Bundesverwaltungs- gerichts gilt der pakistanische Staat gegenüber solchen Übergriffen Priva- ter als schutzwillig und schutzfähig, weshalb davon auszugehen ist, dass solche Bedrohungen durch Dritte der Polizei gemeldet werden können und der pakistanische Staat seine Schutzpflicht im Rahmen des Möglichen wahrnimmt (vgl. etwa Urteile BVGer E-6908/2024 vom 8. November 2024 S. 3 oder E-3030/2024 vom 21. Mai 2024 S. 9 m.w.H.).</w:t>
      </w:r>
    </w:p>
    <w:p>
      <w:r>
        <w:rPr>
          <w:b/>
        </w:rPr>
        <w:t>E. 6.3</w:t>
      </w:r>
    </w:p>
    <w:p>
      <w:r>
        <w:t>Zusammenfassend ist festzuhalten, dass das SEM zu Recht die Flücht- lingseigenschaft des Beschwerdeführers verneint und sein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t>E-512/2025 Seite 8</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 es dem Beschwerdeführer nicht gelungen ist, eine asylrechtlich erhebliche Gefährdung nachzuweisen oder glaubhaft zu machen, kann der in Art. 5 AsylG verankerte flüchtlingsrechtliche Grundsatz der Nichtrück- schiebung im vorliegenden Verfahren keine Anwendung finden. Sodann er- 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 lung oder Strafe (FoK, SR 0.105) verbotenen Strafe oder Behandlung aus- gesetzt wäre. Auch die allgemeine Menschenrechtssituation im Heimat- staat lässt den Wegweisungsvollzug zum heutigen Zeitpunkt nicht als un- zulässig erscheinen.</w:t>
      </w:r>
    </w:p>
    <w:p>
      <w:r>
        <w:rPr>
          <w:b/>
        </w:rPr>
        <w:t>E. 8.3.3</w:t>
      </w:r>
    </w:p>
    <w:p>
      <w:r>
        <w:t>Der Vollzug der Wegweisung ist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D-5852/2024 vom 27. September 2024 E. 8.3.2).</w:t>
      </w:r>
    </w:p>
    <w:p>
      <w:r>
        <w:t>E-512/2025 Seite 9</w:t>
      </w:r>
    </w:p>
    <w:p>
      <w:r>
        <w:rPr>
          <w:b/>
        </w:rPr>
        <w:t>E. 8.4.3</w:t>
      </w:r>
    </w:p>
    <w:p>
      <w:r>
        <w:t>Der Beschwerdeführer ist volljährig und hat gemäss seinen Angaben keine gesundheitlichen Probleme, die einem Vollzug der Wegweisung entgegenstehen könnten (vgl. SEM-act. 16/15 S. 9, 17/18 ad F37 f.). Er verfügt über eine schulische Grundausbildung, über Berufserfahrung als Bauarbeiter und über ein familiäres Beziehungsnetz im Heimatstaat (vgl. SEM-act. 17/18 ad F11–F15, F19–F30).</w:t>
      </w:r>
    </w:p>
    <w:p>
      <w:r>
        <w:rPr>
          <w:b/>
        </w:rPr>
        <w:t>E. 8.4.4</w:t>
      </w:r>
    </w:p>
    <w:p>
      <w:r>
        <w:t>Bei dieser Aktenlage ist nicht davon auszugehen, dass der Be- schwerdeführer bei einer Rückkehr nach Pakistan in eine existenzielle Not- lage geraten würde.</w:t>
      </w:r>
    </w:p>
    <w:p>
      <w:r>
        <w:rPr>
          <w:b/>
        </w:rPr>
        <w:t>E. 8.4.5</w:t>
      </w:r>
    </w:p>
    <w:p>
      <w:r>
        <w:t>Der Vollzug der Wegweisung erweist sich damit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Auch die eventuali- ter beantragte Anordnung einer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direkten Entscheid in der Sache ist das Gesuch um Verzicht auf Erhebung eines Kostenvorschusses gegenstandslos geworden.</w:t>
      </w:r>
    </w:p>
    <w:p>
      <w:r>
        <w:rPr>
          <w:b/>
        </w:rPr>
        <w:t>E. 10.2</w:t>
      </w:r>
    </w:p>
    <w:p>
      <w:r>
        <w:t>Die Gesuche um Gewährung der unentgeltlichen Prozessführung und Rechtsverbeiständung sind – ungeachtet der behaupteten Bedürftigkeit – abzuweisen, da sich die Beschwerdebegehren als aussichtslos erwiesen haben (Art. 65 Abs. 1 VwVG).</w:t>
      </w:r>
    </w:p>
    <w:p>
      <w:r>
        <w:rPr>
          <w:b/>
        </w:rPr>
        <w:t>E. 10.3</w:t>
      </w:r>
    </w:p>
    <w:p>
      <w:r>
        <w:t>Bei diesem Ausgang des Verfahrens sind die Kosten dem Beschwer- deführer aufzuerlegen (Art. 63 Abs. 1 VwVG) und auf insgesamt Fr. 750.– festzusetzen (Art. 1–3 des Reglements vom 21. Februar 2008 über die</w:t>
      </w:r>
    </w:p>
    <w:p>
      <w:r>
        <w:t>E-512/2025 Seite 10 Kosten und Entschädigungen vor dem Bundesverwaltungsgericht [VGKE, SR 173.320.2]).</w:t>
      </w:r>
    </w:p>
    <w:p>
      <w:r>
        <w:t>(Dispositiv nächste Seite)</w:t>
      </w:r>
    </w:p>
    <w:p>
      <w:r>
        <w:t>E-512/2025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