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E-5125/2023 vom 21. April 2026</w:t>
      </w:r>
    </w:p>
    <w:p>
      <w:r>
        <w:t>Bundesverwaltungsgericht, 2026-04-21, DE</w:t>
      </w:r>
    </w:p>
    <w:p>
      <w:r>
        <w:rPr>
          <w:b/>
        </w:rPr>
        <w:t xml:space="preserve">Quelle: </w:t>
      </w:r>
      <w:r>
        <w:t>https://mcp.opencaselaw.ch/entscheid/bvger_E-5125_2023</w:t>
      </w:r>
    </w:p>
    <w:p>
      <w:r>
        <w:t>FR: TAF E-5125/2023 du 21 avril 2026</w:t>
      </w:r>
    </w:p>
    <w:p>
      <w:r>
        <w:t>IT: TAF E-5125/2023 del 21 aprile 2026</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zur Einreichung der Beschwerde legitimiert (Art. 105 und Art. 108 Abs. 2 AsylG; Art. 48 Abs. 1 sowie Art. 52 Abs. 1 VwVG). Auf die frist- und - nach Eingang der Beschwerdeverbesserung - auch formgerecht eingereicht Beschwerde ist einzutreten. Nicht einzutreten ist offenkundig auf das Rechtsbegehren, das Asylgesuch von meiner Mandantin sei auch als Frauenspezifische Asylgesuch» zu prüfen.</w:t>
      </w:r>
    </w:p>
    <w:p>
      <w:r>
        <w:rPr>
          <w:b/>
        </w:rPr>
        <w:t>E. 2</w:t>
      </w:r>
    </w:p>
    <w:p>
      <w:r>
        <w:t>Im Rahmen des zweiten Schriftenwechsels zog das SEM die angefochtene Verfügung am 10. Oktober 2025 teilweise in Wiedererwägung und hob dabei die Dispositivziffern 3, 4 und 5 der angefochtenen Verfügung vom 23. August 2023 auf. Die Beschwerde ist damit hinsichtlich der Wegweisung sowie des Begehrens um Feststellung der Unzulässigkeit sowie Unzumutbarkeit und Unmöglichkeit des Wegweisungsvollzugs gegenstandslos geworden. Als (materieller) Prüfgegenstand verbleibt daher einzig die Frage nach der Flüchtlingseigenschaft des Beschwerdeführers und einer allenfalls daraus fliessenden Asylgewährung.</w:t>
      </w:r>
    </w:p>
    <w:p>
      <w:r>
        <w:rPr>
          <w:b/>
        </w:rPr>
        <w:t>E. 3</w:t>
      </w:r>
    </w:p>
    <w:p>
      <w:r>
        <w:t>Die Kognition des Bundesverwaltungsgerichts und die zulässigen Rügen richten sich im Asylbereich nach Art. 106 Abs. 1 AsylG.</w:t>
      </w:r>
    </w:p>
    <w:p>
      <w:r>
        <w:rPr>
          <w:b/>
        </w:rPr>
        <w:t>E. 4</w:t>
      </w:r>
    </w:p>
    <w:p>
      <w:r>
        <w:t>Zwar erwies sich die Beschwerde im Zeitpunkt der Einreichung nicht als aussichtslos im Sinne von Art. 65 Abs. 1 VwVG. Mit Blick auf das zwischenzeitlich ergangene Referenzurteil des BVGer E-4103/2024 vom 8. November 2024 und der heutigen und diesbezüglich massgeblichen Aktenlage erweist sich die Beschwerde jedoch als offensichtlich unbegründet. Demnach ist in einzelrichterlicher Zuständigkeit mit Zustimmung einer zweiten Richterin und mit summarischer Begründung zu entscheiden (Art. 111 Bst. e AsylG sowie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 in der ablehnenden Verfügung aus, aus den eingereichten Dokumenten gehe im Wesentlichen hervor, dass gegen den Beschwerdeführer ein Ermittlungsverfahren wegen Präsidentenbeleidigung eingeleitet worden sei. Es sei ausserdem ein Festnahme- beziehungsweise Vorführbefehl wegen mutmasslicher Propaganda für eine Terrororganisation gegen ihn erlassen worden. Dennoch sei nicht davon auszugehen, dass er in absehbarer Zeit eine flüchtlingsrechtlich relevante Verfolgung in der Türkei zu befürchten habe. Zwar würden Personen mit einem Festnahme- beziehungsweise Vorführbefehl bei der Einreise angehalten und müssten zwecks Befragung dem zuständigen Staatsanwalt oder Gericht zugeführt werden. Nach den gesetzlichen Grundlagen würden aber danach Personen, die wie er wegen Präsidentenbeleidigung beziehungsweise mutmasslicher Propaganda für eine Terrororganisation strafrechtlich verfolgt würden, in der Regel freigelassen und nicht in Untersuchungshaft versetzt. Da er ansonsten strafrechtlich nicht vorbelastet sei und kein spezielles politisches Profil aufweise, sei für ihn auch die Wahrscheinlichkeit gering, im Falle einer - zum heutigen Zeitpunkt noch keineswegs absehbaren - Verurteilung zu einer unbedingten Haftstrafe verurteilt zu werden. Bei Ersttätern würden türkische Gericht nämlich häufig entweder bedingte Haftstrafen aussprechen oder die Verkündung des Urteils aufschieben. Allfällige mit einer bedingten Haftstrafe oder einem Aufschub der Verkündung des Urteils angeordnete Bewährungsauflagen seien sodann flüchtlingsrechtlich nicht relevant, da sie zeitlich beschränkt seien und auch sonst der von Art. 3 AsylG geforderten Intensität an Verfolgungsmassnahmen nicht genügten.</w:t>
      </w:r>
    </w:p>
    <w:p>
      <w:r>
        <w:rPr>
          <w:b/>
        </w:rPr>
        <w:t>E. 6.2</w:t>
      </w:r>
    </w:p>
    <w:p>
      <w:r>
        <w:t>Dagegen bringt der Beschwerdeführer vor, das SEM habe eine pauschale, undifferenzierte Entscheidung getroffen und den Sachverhalt falsch und unvollständig festgestellt. Auf dem Haftbefehl sei nicht vermerkt worden, dass er nach der Befragung freigelassen werde, sondern er solle nach der Verhaftung vor Gericht gebracht werden. Das Büro für Ermittlungen gegen Terrorstraftaten habe beim Gericht beantragt, dass er verhaftet werden solle; dieser Antrag sei vom Gericht akzeptiert worden. Ausserdem stütze sich das SEM auf veraltete Informationen. Gemäss einem Beschluss des türkischen Verfassungsgerichts vom 1. August 2023 gebe es für Strafen unter zwei Jahren keine Bewährung mehr und die Verkündung des Gerichtsbeschlusses werde nicht mehr aufgeschoben. Zudem bestehe bei Personen, welche aufgrund von tatsächlichen oder vermuteten Verbindungen zur PKK (Partiya Karkerên Kurdistanê) strafrechtlich verfolgt würden, ein erhebliches Risiko von Misshandlungen und Folter bei der Festnahme oder während der Haftstrafe.</w:t>
      </w:r>
    </w:p>
    <w:p>
      <w:r>
        <w:rPr>
          <w:b/>
        </w:rPr>
        <w:t>E. 6.3</w:t>
      </w:r>
    </w:p>
    <w:p>
      <w:r>
        <w:t>In seiner Vernehmlassung hält das SEM an seiner Einschätzung fest und ergänzt, dass gemäss dem Vorführbefehl betreffend ein Verfahren wegen des Vorwurfs der Propaganda für eine Terrororganisation gerade kein Gerichtsverfahren gegen den Beschwerdeführer eröffnet worden sei. Mit Blick auf die in der Türkei übliche Praxis, wonach Ermittlungs- und Untersuchungsverfahren zwar oft in teils hoher Zahl eingeleitet, häufig aber auch wieder eingestellt würden, sei im jetzigen Zeitpunkt offen, ob die Ermittlungen in absehbarer Zeit überhaupt zur Eröffnung eines Gerichtsverfahrens oder einer späteren Verurteilung des Beschwerdeführers aus einem flüchtlingsrechtlich relevanten Motiv führen würden. Was den vom Beschwerdeführer erwähnten Vorführbefehl des (...)gerichtes in C._______ vom (...) Januar 2023 betreffe, sei festzustellen, dass es sich dabei formell nicht um einen Haft-, sondern um einen Vorführbefehl beziehungsweise Vorführbeschluss handle. Hinzu komme, dass die gegen den Beschwerdeführer erhobenen Vorwürfe aufgrund der Aktenlage nicht offensichtlich haltlos sein dürften. Durch die auf den sozialen Medien getätigten Posts entstehe der Eindruck, dass der Beschwerdeführer bewaffnete Aktionen und Anschläge gegen die türkischen Sicherheitskräfte gutheisse und lobe. Es sei nachvollziehbar, dass dieses Verhalten zur Eröffnung eines Ermittlungs-/Untersuchungsverfahrens gemäss Art. 7 Abs. 2 ATG geführt habe; die strafrechtliche Verfolgung solcher Inhalte erscheine rechtsstaatlich legitim. Auch in der Schweiz könnten Veröffentlichungen von Gewaltverherrlichung - etwa gemäss Art. 259 StGB - geahndet werden.</w:t>
      </w:r>
    </w:p>
    <w:p>
      <w:r>
        <w:rPr>
          <w:b/>
        </w:rPr>
        <w:t>E. 7.1</w:t>
      </w:r>
    </w:p>
    <w:p>
      <w:r>
        <w:t>Zu Recht ist das SEM zum Schluss gelangt, die Vorbringen des Beschwerdeführers seien nicht geeignet, die Flüchtlingseigenschaft im Sinne von Art. 3 AsylG zu begründen.</w:t>
      </w:r>
    </w:p>
    <w:p>
      <w:r>
        <w:rPr>
          <w:b/>
        </w:rPr>
        <w:t>E. 7.2</w:t>
      </w:r>
    </w:p>
    <w:p>
      <w:r>
        <w:t>Das SEM hat bereits in der angefochtenen Verfügung festgestellt, gegen den Beschwerdeführer sei ein Ermittlungsverfahren wegen Präsidentenbeleidung eingeleitet worden. Aus den Akten sei weiter ersichtlich, dass die türkischen Strafverfolgungsbehörden Festnahme- beziehungsweise Vorführbefehle (Yakalama Emri) gegen ihn wegen mutmasslicher Propaganda für eine Terrororganisation erlassen hätten. Soweit der Beschwerdeführer daran festhält, beim Dokument des (...)gerichts in C._______ vom (...) Januar 20(...) handle es sich um einen «Haftbefehl», hat das SEM in seiner Vernehmlassung explizit dargelegt, inwiefern es sich formell um einen Vorführbefehl beziehungsweise -beschluss handle (vgl. E. 4.3). Der Beschwerdeführer hat auf eine Replik verzichtet und bezeichnenderweise bis heute keine weiteren Beweismittel mehr eingereicht.</w:t>
      </w:r>
    </w:p>
    <w:p>
      <w:r>
        <w:rPr>
          <w:b/>
        </w:rPr>
        <w:t>E. 7.3</w:t>
      </w:r>
    </w:p>
    <w:p>
      <w:r>
        <w:t>Bezüglich der gegen den Beschwerdeführer im Zusammenhang mit seinen Posts auf Social Media eröffneten strafrechtlichen Verfahren ist ferner Folgendes festzuhalten: In seinem Urteil E-4851/2022 vom 5. Januar 2023 stellte das Bundesverwaltungsgericht fest, dass es sich beim Beschwerdeführer um eine bis anhin strafrechtliche unbelastete Person mit einem äusserst niederschwelligen politischen Profil handle (ebd. E. 6.4). Auf diese Einschätzung verwies das Gericht auch im Revisionsurteil E-1510/2023 vom 27. März 2023 (Prozessgeschichte Bst. A). Bei Personen, die wie der Beschwerdeführer bisher strafrechtlich nicht in Erscheinung getreten sind und zudem nur über ein niederschwelliges politisches Profil verfügen, führt gemäss inzwischen durch das Referenzurteil des BVGer E-4103/2024 vom 8. November 2024 E. 8 m.w.H. bestätigter Praxis ein allfälliges Verfahren wegen Aktivitäten in den sozialen Medien respektive wegen Präsidentenbeleidigung (Art. Art. 299 Abs. 1 ATG) sowie Propaganda für eine Terrororganisation (Art. 7 Abs. 2 ATG) nicht mit der notwendigen hohen Wahrscheinlichkeit zu Verfolgungshandlungen im Sinne von Art. 3 AsylG, auch nicht in Kombination.</w:t>
      </w:r>
    </w:p>
    <w:p>
      <w:r>
        <w:rPr>
          <w:b/>
        </w:rPr>
        <w:t>E. 7.4</w:t>
      </w:r>
    </w:p>
    <w:p>
      <w:r>
        <w:t>Es ist entgegen seiner Annahme auch nicht davon auszugehen, dass der Beschwerdeführer aufgrund seines familiären Hintergrundes eine unverhältnismässig hohe Strafe zu befürchten hätte. Er verweist zwar darauf, dass seinem Verwandten B._______ in der Schweiz Asyl gewährt worden sei (N [...]). Bereits im Verfahren E-4851/2022 wurden die Akten dieses Verwandten beigezogen und im Urteil vom 5. Januar 2023 wurde festgestellt, dass sich daraus keine Verbindungen zu den Asylvorbringen des Beschwerdeführers ergäben (ebd. E.6.3). Der Umstand allein, dass der Verwandte in einem Untersuchungsbericht aufgeführt wird und inzwischen in der Schweiz Asyl erhalten hat, ändert nichts an dieser Einschätzung.</w:t>
      </w:r>
    </w:p>
    <w:p>
      <w:r>
        <w:rPr>
          <w:b/>
        </w:rPr>
        <w:t>E. 7.5</w:t>
      </w:r>
    </w:p>
    <w:p>
      <w:r>
        <w:t>Schliesslich ist auch nicht ersichtlich, inwiefern das SEM den rechtserheblichen Sachverhalt unvollständig und falsch festgestellt haben soll. Vielmehr hat sich das SEM mit den Vorbringen des Beschwerdeführers sowie mit den eingereichten Beweismitteln auseinandergesetzt und diese entsprechend gewürdigt. Allein der Umstand, dass das SEM aus sachlichen Gründen zu einer anderen Würdigung der Gesuchsgründe kommt, als vom Beschwerdeführer verlangt, spricht jedenfalls nicht für eine ungenügende Sachverhaltsfeststellung. Das einzig im Fliesstext der Beschwerde gestellte Begehren um Rückweisung der Angelegenheit an die Vorinstanz ist abzuweisen.</w:t>
      </w:r>
    </w:p>
    <w:p>
      <w:r>
        <w:rPr>
          <w:b/>
        </w:rPr>
        <w:t>E. 8</w:t>
      </w:r>
    </w:p>
    <w:p>
      <w:r>
        <w:t>Aus diesen Erwägungen ergibt sich, dass die angefochtene Verfügung hinsichtlich der Fragen der Flüchtlingseigenschaft und des Asyls Bundesrecht nicht verletzt und den rechtserheblichen Sachverhalt richtig sowie vollständig feststellt. Die Beschwerde ist abzuweisen, soweit darauf einzutreten und sie nicht als gegenstandslos geworden abzuschreiben ist.</w:t>
      </w:r>
    </w:p>
    <w:p>
      <w:r>
        <w:rPr>
          <w:b/>
        </w:rPr>
        <w:t>E. 9.1</w:t>
      </w:r>
    </w:p>
    <w:p>
      <w:r>
        <w:t>Die unterliegende Partei hat grundsätzlich die Kosten des Verfahrens zu tragen (Art. 63 Abs. 1 VwVG). Bei gegenstandslosen Verfahren sind die Verfahrenskosten in der Regel jener Partei aufzuerlegen, deren Verhalten die Gegenstandslosigkeit bewirkt hat. Bei Verfahren, welche ohne Zutun der Parteien gegenstandslos geworden sind, werden die Verfahrenskosten aufgrund der Sachlage vor Eintritt des Erledigungsgrundes festgelegt (Art. 5 des Reglements vom 21. Februar 2008 über die Kosten und Entschädigungen vor dem Bundesverwaltungsgericht [VGKE, SR 173.320.2]).</w:t>
      </w:r>
    </w:p>
    <w:p>
      <w:r>
        <w:rPr>
          <w:b/>
        </w:rPr>
        <w:t>E. 9.2</w:t>
      </w:r>
    </w:p>
    <w:p>
      <w:r>
        <w:t>Der Beschwerdeführer ist bezüglich seiner Rechtsbegehren, wonach seine Flüchtlingseigenschaft anzuerkennen und ihm Asyl zu gewähren sei, unterlegen. Im Übrigen ist die Beschwerde «ohne Zutun der Parteien» im Sinne von Art. 5 Satz 2 VGKE gegenstandslos geworden. Aufgrund der Aktenlage vor Eintritt der Gegenstandslosigkeit ist davon auszugehen, dass auch die verfügte Wegweisung sowie und der angeordnete Vollzug zu bestätigen gewesen wären, zumal nach wie vor keine Wegweisungsvollzugshindernisse vorgelegen haben dürften. Entsprechend sind die auf insgesamt Fr. 750.- festzusetzenden Kosten des Verfahrens dem Beschwerdeführer aufzuerlegen (Art. 63 Abs. 1 VwVG;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