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E-5124/2019 vom 2. Februar 2021</w:t>
      </w:r>
    </w:p>
    <w:p>
      <w:r>
        <w:t>Bundesverwaltungsgericht, 2021-02-02, DE</w:t>
      </w:r>
    </w:p>
    <w:p>
      <w:r>
        <w:rPr>
          <w:b/>
        </w:rPr>
        <w:t xml:space="preserve">Quelle: </w:t>
      </w:r>
      <w:r>
        <w:t>https://mcp.opencaselaw.ch/entscheid/bvger_E-5124_2019</w:t>
      </w:r>
    </w:p>
    <w:p>
      <w:r>
        <w:t>FR: TAF E-5124/2019 du 2 février 2021</w:t>
      </w:r>
    </w:p>
    <w:p>
      <w:r>
        <w:t>IT: TAF E-5124/2019 del 2 febbraio 2021</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Vorliegend handelt es sich, wie nachfolgend aufgezeigt, um eine solche, weshalb der Beschwerdeentscheid nur summarisch zu begründen ist (Art. 111a Abs. 2 AsylG). Auf die Durchführung eines Schriftenwechsels wurde verzichtet (Art. 111a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von Asylvorbringen in verschiedenen Entscheiden dargelegt und folgt dabei ständiger Praxis. Darauf kann hier verwiesen werden (vgl. BVGE 2015/3 E. 6.5.1, 2013/11 E. 5.1 und 2010/57 E. 2.3, je m.w.H.).</w:t>
      </w:r>
    </w:p>
    <w:p>
      <w:r>
        <w:rPr>
          <w:b/>
        </w:rPr>
        <w:t>E. 5.1</w:t>
      </w:r>
    </w:p>
    <w:p>
      <w:r>
        <w:t>Das SEM begründete seine Verfügung im Asylpunkt mit der Unglaubhaftigkeit sowie der fehlenden Asylrelevanz der Vorbringen des Beschwerdeführers.</w:t>
      </w:r>
    </w:p>
    <w:p>
      <w:r>
        <w:rPr>
          <w:b/>
        </w:rPr>
        <w:t>E. 5.1.1</w:t>
      </w:r>
    </w:p>
    <w:p>
      <w:r>
        <w:t>Seine Ausführungen seien insgesamt sehr unsubstanziiert und stereotyp ausgefallen. Realkennzeichen fehlten in seinen Schilderungen gänzlich. Er sei nicht in der Lage gewesen, seine Zeit im Vanni-Gebiet respektive seine Arbeit für die LTTE und die Zeit unmittelbar nach Ende des Krieges sowie die Suche nach ihm im Jahr 2016 mit dem zu erwartenden Konkretisierungsgrad zu schildern. So habe er an der Anhörung nur sehr knappe Angaben gemacht, wie er überhaupt zur Arbeit bei den LTTE gekommen sei. Anlässlich der BzP habe er unerwähnt gelassen, dass er auch im Vanni-Gebiet gewesen und dort ebenfalls für die LTTE gearbeitet habe. Auf die Frage, weshalb er überhaupt mit der Arbeit für die LTTE begonnen habe, habe er dies lediglich auf seine damalige Einkommenssituation zurückgeführt. Er habe keine Angaben machen können, wie er als (...) überhaupt zu dieser Arbeit in einem völlig anderen Arbeitsfeld gekommen sei. Er habe weder zu seiner Beziehung zur Person namens H._______ noch zu seiner Motivation für diese Arbeit Ausführungen gemacht. Über die Arbeit an sich habe er auch auf mehrmalige Aufforderung hin nur kurze und knappe Angaben gemacht; es deute nichts auf tatsächlich Erlebtes hin. Die weiteren Unterstützungstätigkeiten für die LTTE (Aushebung von Bunkern und Verteilung von Nahrung) habe er an der BzP gar nicht erwähnt. Dies, obwohl er explizit aufgefordert worden sei, jegliche Tätigkeiten für die LTTE offenzulegen. Seine Angaben hierzu seien mit lediglich einem Satz wiederum äusserst oberflächlich und kurz ausgefallen. Auffällig inhaltsleer seien sodann seine Angaben dazu, wie er seine Arbeit für die LTTE aufgegeben und das Kriegsende im Vanni-Gebiet erlebt habe. Er habe zunächst angegeben, zuerst nach F._______ und dann nach I._______ und schliesslich in ein anderes Camp gebracht worden zu sein. Im Widerspruch dazu sagte er auf die Frage, was in den Camps vonstattengegangen sei, dass er von I._______ nach F._______ gebracht worden und dort freigekommen sei. Der eigentlichen Frage sei er weitestgehend ausgewichen. Aufgrund seiner kurzen und oberflächlichen Aussagen ohne persönliche Färbung sowie mangelnden Realkennzeichen könne nicht geglaubt werden, dass er für die LTTE tätig gewesen sei, im Vanni-Gebiet das Ende des Krieges erlebt habe und dort in einem Camp der SLA gewesen sei. Folglich könne ihm nicht geglaubt werden, dass er wegen einer Tätigkeit für die LTTE von CID-Beamten im Jahr 2016 gesucht worden sei. Die diesbezüglichen Aussagen seien widersprüchlich und unsubstanziiert ausgefallen. An der BzP habe er nicht erwähnt, von Leuten des CID bei seinem Geschäft beobachtet worden zu sein. An der Anhörung seien seine Aussagen hierzu sehr inhaltslos ausgefallen. Er habe kein Wort darüber verloren, wie er festgestellt habe, dass diese Personen nach ihm gesucht hätten, was er sich genau dabei überlegt habe und ob er Vorsichtsmassnahmen getroffen habe. Letztlich habe er auch nicht nachvollziehbar erklären können, weshalb diese Personen nicht direkt zu ihm in den Laden gekommen seien und den Zugriff auf ihn erst später, als er nicht zuhause gewesen sei, ausgeführt hätten. Auf Nachfragen nach seiner Reaktion auf die Nachricht seiner Mutter diesbezüglich habe er kurz und abstrakt geantwortet. Auch hier fehle es seinen Aussagen an einer individuellen Note. Entsprechend könne auch nicht geglaubt werden, dass er nach seiner Ausreise weiterhin zuhause gesucht worden sei. Die eingereichten Beweismittel vermöchten an dieser Einschätzung nichts zu ändern. Die Bestätigung betreffend seinen Laden gebe keine Auskunft über die vorgebrachte Verfolgung. Dokumente wie die Anzeige bei der Menschenrechtsorganisation seien käuflich leicht erhältlich respektive leicht fälschbar oder könnten schlicht aus Gefälligkeit ausgestellt werden. Angesichts der dargelegten Unglaubhaftigkeit seiner Vorbringen und der geringen Beweiskraft der Dokumente könne auf eine eingehende Würdigung derselben verzichtet werden.</w:t>
      </w:r>
    </w:p>
    <w:p>
      <w:r>
        <w:rPr>
          <w:b/>
        </w:rPr>
        <w:t>E. 5.1.2</w:t>
      </w:r>
    </w:p>
    <w:p>
      <w:r>
        <w:t>Hinsichtlich allfälliger Risikofaktoren führte die Vorinstanz aus, dass er bis (...) 2016 in Sri Lanka - mithin also noch sieben Jahre nach Kriegsende - wohnhaft gewesen sei. Allfällige, im Zeitpunkt seiner Ausreise bestehende Risikofaktoren hätten folglich kein glaubhaftes Verfolgungsinteresse seitens der sri-lankischen Behörden auszulösen vermocht. Es ergäben sich aus den Akten keine Risikofaktoren, welche ein Verfolgungsinteresse seitens der sri-lankischen Behörden auszulösen vermöchten.</w:t>
      </w:r>
    </w:p>
    <w:p>
      <w:r>
        <w:rPr>
          <w:b/>
        </w:rPr>
        <w:t>E. 5.2</w:t>
      </w:r>
    </w:p>
    <w:p>
      <w:r>
        <w:t>Zur Begründung seiner Beschwerde legte der Beschwerdeführer zunächst dar, weshalb die Vorinstanz seiner Ansicht nach seine Vorbringen zu Unrecht für unglaubhaft befunden habe.</w:t>
      </w:r>
    </w:p>
    <w:p>
      <w:r>
        <w:rPr>
          <w:b/>
        </w:rPr>
        <w:t>E. 5.2.1</w:t>
      </w:r>
    </w:p>
    <w:p>
      <w:r>
        <w:t>Er habe alle Fragen präzis und knapp beantwortet - es seien seines Erachtens keine ungenügend beantwortete Fragen im Protokoll ersichtlich. Tätigkeiten wie Bunker graben und Nahrung verteilen hätten gegen Kriegsende viele Zivilisten für die LTTE ausführen müssen. Dies sei nichts Besonderes. Deshalb habe er dies bei der BzP wohl auch nicht erwähnt. Weiter sei auch der Vorwurf verfehlt, er habe die Situation am Kriegsende nur schemenhaft geschildert. Ohnehin sei eine vertiefte Schilderung dieser Situation nicht entscheidwesentlich, da sie praktisch keinen Zusammenhang mit den Fluchtgründen habe. Alle Zivilisten in diesem Gebiet hätten am Kriegsende Ähnliches erlebt. Es treffe auch nicht zu, dass er «der eigentlichen Frage» ausgewichen sei, zumal in den erwähnten Protokollstellen gar nicht ersichtlich sei, was die «eigentliche» Frage sein sollte. Er habe das Wesentliche geschildert. Er habe beschrieben, wie die CID-Schergen teilweise überfordert und vor allem darauf aus gewesen seien, sich durch passive Bestechung zu bereichern. Deshalb sei die von ihm geschilderte Geldzahlung an einen CID-Aufseher, was ihm die Flucht aus dem Camp ermöglich habe, glaubhaft. Sodann seien seine Antworten auf die Fragen zur Suche des CID nach seiner Person klar gewesen; der Befrager habe nicht nach weiteren Details oder Emotionen gefragt. Es sei folglich sachlich falsch, zu behaupten, die Antworten auf diese Fragen seien inhaltslos. Der Vorwurf des SEM, es deute nichts darauf hin, dass er tatsächlich in dieser Situation gewesen sei, sei unsachlich und in willkürlicher Weise unbegründet. Dies, zumal bei der Übersetzung viele Feinheiten verloren gegangen seien und der Redaktor des Entscheids bei der Befragung gar nicht anwesend gewesen sei. Schliesslich seien auch keine Widersprüche zwischen den Aussagen der BzP und der Anhörung festzustellen. Der Umstand, dass er an der BzP einzelne Vorfälle nicht erwähnt habe, sei angesichts der Kürze der BzP unsinnig. Das SEM interpretiere die Protokolle ohne sachlichen Grund zum Nachteil des Beschwerdeführers und verletzte damit die Grundregeln objektiver Sachverhaltsfeststellung und Beweiswürdigung. Sodann bestätigten die mit der Beschwerde eingereichten Beweismittel (vgl. Auflistung unter Bst. C und D) die geschilderten Fluchtgründe. Sollte das Gericht Zweifel an diesen Dokumenten hegen, seien die Aussagen vor Ort durch die Schweizer Botschaft zu überprüfen.</w:t>
      </w:r>
    </w:p>
    <w:p>
      <w:r>
        <w:rPr>
          <w:b/>
        </w:rPr>
        <w:t>E. 5.2.2</w:t>
      </w:r>
    </w:p>
    <w:p>
      <w:r>
        <w:t>Die Verfolgung des Beschwerdeführers durch das CID stehe mit seiner früheren Tätigkeit als (...) für die LTTE in Verbindung. Damit habe für ihn ab (...) 2016 eine ernsthafte und unmittelbare Gefahr bestanden, durch Sicherheitskräfte festgenommen, befragt und unmenschlich respektive folterkonventionswidrig behandelt zu werden, was schliesslich zu seiner Flucht geführt habe. Die Angst vor Verfolgung sei zusätzlich durch die Entführung und das Verschwinden eines LTTE-Kollegen subjektiv begründet. Dieser Verfolgung habe er sich nur durch Flucht entziehen können, weshalb er als Flüchtling anzuerkennen und ihm Asyl zu erteilen sei.</w:t>
      </w:r>
    </w:p>
    <w:p>
      <w:r>
        <w:rPr>
          <w:b/>
        </w:rPr>
        <w:t>E. 6.1</w:t>
      </w:r>
    </w:p>
    <w:p>
      <w:r>
        <w:t>Nach Prüfung der Akten gelangt das Bundesverwaltungsgericht zum Schluss, dass die Verfügung der Vorinstanz im Resultat zu stützen ist. Der Beschwerdeführer vermag den Argumenten der Vorinstanz in seiner Beschwerdeeingabe insgesamt nichts entgegenzusetzen, was zu einer anderen Einschätzung führen würde. Mit den nachfolgenden Erwägungen kann daher auf die im Wesentlichen zutreffenden Erwägungen des SEM gemäss angefochtener Verfügung (vgl. a.a.O. E. II) und obiger Zusammenfassung (vgl. E. 4.1) verwiesen werden.</w:t>
      </w:r>
    </w:p>
    <w:p>
      <w:r>
        <w:rPr>
          <w:b/>
        </w:rPr>
        <w:t>E. 6.1.1</w:t>
      </w:r>
    </w:p>
    <w:p>
      <w:r>
        <w:t>Zunächst ist mit der Vorinstanz festzustellen, dass es den Ausführungen des Beschwerdeführers betreffend seine angebliche Tätigkeit als (...) für die LTTE offenkundig an der zur Bejahung der Glaubhaftigkeit erforderlichen Substanz mangelt. Seine Antworten fielen äusserst knapp aus. Dies, obwohl er vom SEM aufgefordert wurde, diese Tätigkeit so ausführlich wie möglich zu schildern (vgl. vorinstanzliche Akten A14, F34 und F41). Auf Nachfragen gab er zwar Antworten, vermochte seinen Schilderungen aber hierbei nicht mehr Substanz zu verleihen (vgl. A14, F42-45, F94-96). Zuweilen erscheinen diese auch wenig lebensnah (so beispielsweise, dass er den Rang/die Position seiner angeblichen Vorgesetzten bei den LTTE nicht kannte [vgl. A14, F98]). Insgesamt sind seine Schilderungen nicht als derart zu bezeichnen, als dass sie in dieser Qualität nur von jemandem hätten wiedergegeben werden können, der tatsächlich als (...) für die LTTE gearbeitet hätte. Vielmehr hätte problemlos jede beliebige andere Person, welche zur damaligen Zeit im Gebiet der LTTE gelebt hat, Aussagen von vergleichbarer Qualität machen können.</w:t>
      </w:r>
    </w:p>
    <w:p>
      <w:r>
        <w:rPr>
          <w:b/>
        </w:rPr>
        <w:t>E. 6.1.2</w:t>
      </w:r>
    </w:p>
    <w:p>
      <w:r>
        <w:t>Ähnlich substanzarm fielen seine Aussagen zur Verbringung ins CID-Camp und zur Schmiergeldzahlung zwecks Freilassung aus. Seine Aussagen beschränkten sich im Wesentlichen auf die Wiedergabe von einfachen Handlungssträngen ohne persönliche Note oder weiteren Realkennzeichen wie beispielsweise Interaktions- und Komplikationsschilderungen (insb. betreffend die Befragung durch CID-Beamte, die Bestechung des einen CID-Beamten und das Telefonat mit seiner (...), welche das Geld organisiert habe) oder ausgefallenen Einzelheiten (vgl. A14, F52-54, F57-65). Einzig in seiner Antwort zur Frage 55 zeigte sich eine gewisse Betroffenheit über die erlebten Folgen des Krieges (vgl. a.a.O.). Ein direkter Zusammenhang mit seinen persönlichen Fluchtgründen lässt sich dieser Aussage - wie vom Beschwerdeführer in seiner Beschwerde sogar selbst eingeräumt wird - jedoch nicht entnehmen. Sodann greift auch sein Einwand nicht, es sei gar nicht ersichtlich, was die vom SEM erwähnte «eigentliche Frage» gewesen sei. Diesbezüglich geht aus der Begründung im angefochtenen Entscheid klar hervor, dass sich das SEM dabei auf die Frage 53 der Anhörung bezog. Das SEM bezweckte mit dieser, sowie der vorangehenden, Frage offensichtlich, etwas über das angebliche Leben im Camp zu erfahren (vgl. A14, F52 f.). Es ist mit dem SEM festzustellen, dass die diesbezüglichen Antworten des Beschwerdeführers unkonkret und wenig fragebezogen ausfielen. Die halbwegs offene Fragestellung der Vorinstanz ist nicht zu beanstanden, zumal vom Beschwerdeführer im Rahmen seiner Mitwirkungspflicht ohne Weiteres erwartet werden kann, von sich aus mit der zu erwartenden Substanz und Konkretheit sowie fragebezogen zu antworten. Daher geht auch seine allgemeine Rüge fehl, das SEM hätte Details explizit erfragen müssen. Im Weiteren kam es - wie vom SEM zu Recht festgestellt - betreffend die geschilderten Camp-Stationen zu einem klaren Widerspruch (vgl. A14, F52 f.), was in der Beschwerdeeingabe unbestritten blieb. Somit hat er diesen Widerspruch weiterhin gegen sich gelten zu lassen. Alleine der Umstand, dass Schmiergeldzahlungen an CID-Beamte im damaligen Kontext in Sri Lanka möglicherweise tatsächlich vorkamen, führt - insbesondere unter Berücksichtigung des Gesagten - klarerweise nicht zur Annahme der Glaubhaftigkeit seiner Vorbringen.</w:t>
      </w:r>
    </w:p>
    <w:p>
      <w:r>
        <w:rPr>
          <w:b/>
        </w:rPr>
        <w:t>E. 6.1.3</w:t>
      </w:r>
    </w:p>
    <w:p>
      <w:r>
        <w:t>Im Weiteren ist es dem Beschwerdeführer auch nicht gelungen, die angebliche Suche des CID nach seiner Person substanziiert und nachvollziehbar zu schildern. Nach Kriegsende lebte er eigenen Angaben zufolge jahrelang bis am (...) 2016 unbehelligt. Spätestens mit der Registrierung seines Geschäfts im Jahr 20(...) wären die örtlichen Behörden aber über seine Anwesenheit im Bilde gewesen. Der Beschwerdeführer konnte über den Grund für die plötzliche Suche nach ihm nur spekulieren und gab an, ein früherer (...) habe ihn vermutlich von seiner früheren Tätigkeit als (...) erkannt und den Behörden verraten (vgl. A14, F76 f.; A3, Ziff. 7.01). Auch aus seinen weiteren Schilderungen ergeben sich keine Anhaltspunkte, die diese Vermutung bestätigen oder auf einen anderen Verfolgungsgrund hindeuten würden (vgl. A14, F70-72). Nicht nachvollziehbar ist sodann die von ihm geschilderte, geradezu stümperhafte Vorgehensweise des CID. Diese hätten ihn zwei Tage lang bei seinem Geschäft die ganze Zeit - und für den Beschwerdeführer offenbar klar erkennbar - beobachtet. Anstatt ihn direkt bei seinem Geschäft zu verhaften, hätten sie ihn erst später und erst noch just an dem Tag zuhause gesucht, an dem er nicht zuhause gewesen sei (vgl. A14, F34, F67-70). Wie von der Vorinstanz bemerkt, ist nicht nachvollziehbar, weshalb die CID-Beamten mit dem Zugriff tagelang hätten zuwarten sollen. Dies erscheint kaum lebensnah. Eine in den Fokus des CID geratene Person würde durch eine solche Vorgehensweise offen vorgewarnt, so dass diese genügend Zeit hätte, alles Belastende zu beseitigen und sich einem Zugriff durch Flucht zu entziehen. Die Beamten würden durch eine solche Vorgehensweise den Erfolg eines Zugriffs gleich selber vereiteln. Im Weiteren ist selbst unter Berücksichtigung dessen, dass der Beschwerdeführer an der angeblichen Suche des CID nach ihm nicht persönlich anwesend war, seine Schilderung derselben ebenfalls substanzlos und eindimensional ausgefallen. Trotz Aufforderung, ausführlicher über das Telefonat mit seiner Mutter zu berichten, wiederholte er lediglich bereits Gesagtes (vgl. A14, F72). Angesichts dessen, dass es sich dabei um ein lebensveränderndes Telefonat gehandelt habe und er danach nicht mehr nach Hause zurückgekehrt sei, wären deutlich ausführlichere und mit Realkennzeichen versehene Schilderungen zu erwarten gewesen. Schliesslich spricht auch der Umstand, dass er Sri Lanka über den Flughafen Colombo ohne Schwierigkeiten mit einem Pass verlassen konnte, der seine korrekten Personalien und sein Foto enthalten habe, entschieden sowohl gegen das Vorhandensein eines effektiven Verfolgungsinteresses der sri-lankischen Behörden (vgl. A14, F101, F103; A3, Ziff. 2.04), wie auch gegen eine subjektive Verfolgungsfurcht des Beschwerdeführers.</w:t>
      </w:r>
    </w:p>
    <w:p>
      <w:r>
        <w:rPr>
          <w:b/>
        </w:rPr>
        <w:t>E. 6.1.4</w:t>
      </w:r>
    </w:p>
    <w:p>
      <w:r>
        <w:t>Gesamthaft ist es dem Beschwerdeführer aufgrund der durchgehend mangelhaften Substanz seiner Vorbringen und den weiteren genannten Unstimmigkeiten nicht gelungen, seine Vorfluchtgründe glaubhaft darzutun. An dieser Schlussfolgerung vermögen auch die zu den Akten gereichten Beweismittel nichts zu ändern. Dabei handelt es sich zum einen um diverse Schreiben von Verwandten und Bekannten des Beschwerdeführers (vgl. Beschwerdebeilagen Nr. 4, 5, 6 und 18, 19, 20, 21, 25, 26). Ungeachtet der Tatsache, dass sich aus dem Inhalt dieser Schreiben weitere Unstimmigkeiten ergeben (auf welche vorliegend nicht weiter einzugehen ist), handelt es sich dabei ohnehin allesamt um Gefälligkeitsschreiben, welchen praktisch kein Beweiswert beikommt. Die weiteren Dokumente, insbesondere das Verschwinden seines Freundes J._______ im Jahr 20(...) betreffend (vgl. Beschwerdebeilagen Nr. 10, 11, 12, 13, 14, 15, 16), weisen sodann keinen erkennbaren Fallbezug zum Beschwerdeführer auf. Im Übrigen ist nicht nachvollziehbar, weshalb die Mutter des Beschwerdeführers erst im (...) 2016 Anzeige betreffend den angeblichen erneuten CID-Besuch vom (...) 2016 bei der Menschenrechtsorganisation erstattete (vgl. A13, Beweismittel 2). Dies, nachdem sie seit rund (...) Monaten nicht mehr behelligt worden seien (der Beschwerdeführer erwähnte einzig die Suche im (...) 2016, vgl. A14, F87-89). Ohnehin handelt es sich dabei lediglich um die Aufnahme einer Aussage - entsprechend begrenzt ist der Beweiswert dieses Dokuments. Im Übrigen kann auf die zutreffenden Erwägungen der Vorinstanz verwiesen werden (vgl. E. II S. 6 der angefochtenen Verfügung).</w:t>
      </w:r>
    </w:p>
    <w:p>
      <w:r>
        <w:rPr>
          <w:b/>
        </w:rPr>
        <w:t>E. 6.2</w:t>
      </w:r>
    </w:p>
    <w:p>
      <w:r>
        <w:t>Bezüglich allfälliger Risikofaktoren im Sinne des Referenzurteils des Bundesverwaltungsgerichts E-1866/2015 vom 15. Juli 2016 (vgl. a.a.O. E. 8.5), deren Vorliegen zur Bejahung der Flüchtlingseigenschaft führen könnten, kann auf die zutreffenden Erwägungen der Vorinstanz in der angefochtenen Verfügung (dort S. 6 f.) verwiesen werden. Wie das SEM zu Recht feststellte, vermochten allfällige im Zeitpunkt seiner Ausreise bestehende Risikofaktoren kein glaubhaftes Verfolgungsinteresse seitens der sri-lankischen Behörden auszulösen. Er verneinte überdies, in der Schweiz in irgendeiner Form exilpolitisch tätig zu sein (vgl. A14, F91). Die tamilische Ethnie des Beschwerdeführers sowie die längere Landesabwesenheit stellen lediglich schwach risikobegründende Faktoren dar. Gesamthaft betrachtet ist kaum davon auszugehen, dass er von den sri-lankischen Behörden als Gefahr wahrgenommen würde und somit gefährdet wäre. Eine allfällige Strafe und Überprüfung respektive Befragung aufgrund der Einreise ohne ordentliche Identitätspapiere stellt keinen ernsthaften Nachteil im Sinne von Art. 3 Abs. 2 AsylG dar.</w:t>
      </w:r>
    </w:p>
    <w:p>
      <w:r>
        <w:rPr>
          <w:b/>
        </w:rPr>
        <w:t>E. 6.3</w:t>
      </w:r>
    </w:p>
    <w:p>
      <w:r>
        <w:t>Nach dem Ausgeführten ist es dem Beschwerdeführer nicht gelungen, eine asylrechtlich relevante Gefährdung im Zeitpunkt seiner Ausreise aus Sri Lanka glaubhaft zu machen. Es ist nicht davon auszugehen, dass ihm eine solche im Falle einer Rückkehr mit überwiegender Wahrscheinlichkeit drohen würde. Folglich hat die Vorinstanz die Flüchtlingseigenschaft des Beschwerdeführers zu Recht verneint und sein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befand den Wegweisungsvollzug für zulässig, zumutbar und möglich. In individueller Hinsicht führte sie aus, dass der Beschwerdeführer rund (...) Jahre in der Nordprovinz gelebt habe. Er sei jung, körperlich gesund und verfüge über ein Beziehungsnetz in Sri Lanka. Seine Eltern und mehrere erwachsene und zum Teil verheiratete Geschwister lebten in D._______, wo er vor seiner Ausreise gelebt habe. Zudem lebten weitere Verwandte im Distrikt C._______ in der Nordprovinz. Er habe die Schule besucht und Berufserfahrung als (...) und (...). Es ergäben sich aus den Akten keine Hinweise, die dagegensprächen, dass er sich aufgrund seines Alters, seiner körperlichen Verfassung und seines Beziehungsnetzes rasch wieder in seinem Heimaltland integrieren und ein Auskommen finden könne.</w:t>
      </w:r>
    </w:p>
    <w:p>
      <w:r>
        <w:rPr>
          <w:b/>
        </w:rPr>
        <w:t>E. 8.4</w:t>
      </w:r>
    </w:p>
    <w:p>
      <w:r>
        <w:t>Nach Ansicht des Beschwerdeführers sei der Vollzug der Wegweisung weder zulässig noch zumutbar. Durch seine Aktivitäten für die LTTE sei er beim CID registriert, womit er zu einer Gruppe besonders gefährdeter Tamilen in der Nord- und Ostprovinz gehöre. Er verfüge damit über ein Gefährdungsprofil, das eine Wegweisung in den Heimatstaat unzumutbar erscheinen lasse. Infolge der Anschläge von Ostern 2019 würden unter anderem Tamilen strenger überwacht und Entführungen nähmen zu. Demnach müsse die Rückweisungspraxis nach Sri Lanka durch die Schweizer Behörden überprüft werden.</w:t>
      </w:r>
    </w:p>
    <w:p>
      <w:r>
        <w:rPr>
          <w:b/>
        </w:rPr>
        <w:t>E. 8.5</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gelingt ihm nicht. Die allgemeine Menschenrechtssituation in Sri Lanka lässt den Wegweisungsvollzug nicht als unzulässig erscheinen (vgl. Referenzurteil des BVGer E-1866/2015 vom 15. Juli 2016 E. 12.2 sowie statt vieler Urteil des BVGer E-895/2020 vom 15. April 2020 E. 9.2). Nachdem seine Vorbringen für unglaubhaft befunden wurden, ergeben sich aus den Akten auch keine (sonstigen) konkreten Hinweise darauf, dass er bei einer Rückkehr nach Sri Lanka mit beachtlicher Wahrscheinlichkeit Massnahmen zu befürchten hätte, die über einen so genannten "Background Check" (Befragung und Überprüfung von Tätigkeiten im In- und Ausland) hinausgehen würden, oder dass er persönlich gefährdet wäre. Daran vermögen der Regierungswechsel vom November 2019 sowie die seither veränderte Lage in Sri Lanka nichts zu ändern. Der Wegweisungsvollzug erweist sich somit als zulässig.</w:t>
      </w:r>
    </w:p>
    <w:p>
      <w:r>
        <w:rPr>
          <w:b/>
        </w:rPr>
        <w:t>E. 8.6</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8.6.1</w:t>
      </w:r>
    </w:p>
    <w:p>
      <w:r>
        <w:t>Der bewaffnete Konflikt zwischen der sri-lankischen Regierung und den LTTE ist im Mai 2009 zu Ende gegangen, und es herrscht weder Krieg noch eine Situation allgemeiner Gewalt (vgl. BVGE 2011/24 E. 13.2.1). Gemäss Rechtsprechung ist der Wegweisungsvollzug in die Nord- und Ostprovinz zumutbar, wenn das Vorliegen der individuellen Zumutbarkeitskriterien bejaht werden kann (vgl. Referenzurteil des BVGer E-1866/2015 vom 15. Juli 2016 E. 13.2). An dieser Einschätzung vermögen die Gewaltvorfälle in Sri Lanka vom 21. April 2019, der gleichentags von der sri-lankischen Regierung verhängte und am 28. August 2019 aufgehobene Ausnahmezustand sowie die mit den Wahlen im November 2019 zusammenhängenden gewalttätigen Ausschreitungen nichts zu ändern (vgl. statt vieler Urteil des BVGer E-895/2020 vom 15. April 2020 E. 9.3).</w:t>
      </w:r>
    </w:p>
    <w:p>
      <w:r>
        <w:rPr>
          <w:b/>
        </w:rPr>
        <w:t>E. 8.6.2</w:t>
      </w:r>
    </w:p>
    <w:p>
      <w:r>
        <w:t>Vorliegend sprechen auch keine individuellen Gründe gegen die Zumutbarkeit des Wegweisungsvollzugs. Diesbezüglich ist auf die zutreffenden - und vom Beschwerdeführer unangefochtenen - Erwägungen der Vorinstanz in der angefochtenen Verfügung zu verweisen (dort E. III Ziff. 2), denen sich das Gericht vollumfänglich anschliesst. Nach dem Gesagten erweist sich der Vollzug der Wegweisung auch als zumutbar.</w:t>
      </w:r>
    </w:p>
    <w:p>
      <w:r>
        <w:rPr>
          <w:b/>
        </w:rPr>
        <w:t>E. 8.7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8.8</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