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E-5124/2015 vom 21. Oktober 2015</w:t>
      </w:r>
    </w:p>
    <w:p>
      <w:r>
        <w:t>Bundesverwaltungsgericht, 2015-10-21, DE</w:t>
      </w:r>
    </w:p>
    <w:p>
      <w:r>
        <w:rPr>
          <w:b/>
        </w:rPr>
        <w:t xml:space="preserve">Quelle: </w:t>
      </w:r>
      <w:r>
        <w:t>https://mcp.opencaselaw.ch/entscheid/bvger_E-5124_2015</w:t>
      </w:r>
    </w:p>
    <w:p>
      <w:r>
        <w:t>FR: TAF E-5124/2015 du 21 octobre 2015</w:t>
      </w:r>
    </w:p>
    <w:p>
      <w:r>
        <w:t>IT: TAF E-5124/2015 del 21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die weder Ausdruck noch Fortsetzung einer bereits im Heimat- oder Herkunftsstaat bestehenden Überzeugung oder Ausrichtung sind, wobei das Abkommen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Entscheidungen und Mitteilungen der Schweizerischen Asylrekurskommission [EMARK] 2006 Nr. 1 E. 6.1). Die Anforderungen an den Nachweis einer begründeten Furcht bleiben dabei grundsätzlich massgeblich (Art. 3 und 7 AsylG), wobei Aktivitäten in der Schweiz in der Regel als beweisbar gelten. Wesentlich ist, ob die heimatlichen Behörden das Verhalten des Asylsuchenden als staatsfeindlich einstufen und dieser deswegen bei einer Rückkehr eine Verfolgung im Sinne von Art. 3 AsylG befürchten muss.</w:t>
      </w:r>
    </w:p>
    <w:p>
      <w:r>
        <w:rPr>
          <w:b/>
        </w:rPr>
        <w:t>E. 5.1</w:t>
      </w:r>
    </w:p>
    <w:p>
      <w:r>
        <w:t>Die Vorinstanz begründete ihren abweisenden Entscheid im Wesentlichen mit der Unglaubhaftigkeit der Vorbringen zur Verfolgungsgeschichte im Heimatland, da die Aussagen des Beschwerdeführers zu seinen politischen Aktivitäten wenig konkret, detailliert und differenziert, diejenigen zu seinen Inhaftierungen widersprüchlich und realitätsfremd ausgefallen seien. So habe er namentlich auf Nachfrage zu seinen konkreten politischen Aktivitäten nur pauschal angegeben, innerhalb der [Partei] Jugendliche sensibilisiert und aktiviert zu haben, damit sie, egal wohin der Weg sie führe, die Werte, Traditionen, Sprache und Religion der Oromos reflektieren, leben und pflegen würden. Überdies hätten sie Geld gesammelt für Oromo-Studenten, die exmatrikuliert worden seien. Mit diesen Ausführungen sei es ihm bei Weitem nicht gelungen, ein politisch exponiertes Profil glaubhaft zu machen, das eine Verfolgung durch die äthiopischen Behörden begründen könnte. Vor diesem Hintergrund würden bereits erhebliche Zweifel an den geltend gemachten Inhaftierungen bestehen. Zudem seien insbesondere die Angaben zur zweiten Inhaftierung unglaubhaft, da sich diesbezüglich mannigfaltige Widersprüche ergeben hätten (Einzelhaft oder mit einem Mithäftling; Zeiten der Inhaftierung), die geschilderte Fluchthilfe durch die Krankenschwester konstruiert erscheine und die Gründe für die Verlegung ins Krankenhaus beziehungsweise für die erst nach zweieinhalb Jahren nach seiner Flucht aus der Haft erfolgte Ausreise nicht zu überzeugen vermöchten. Dem Vorbringen, der Vater des Beschwerdeführers sei vor ungefähr 20 Jahren von äthiopischen Soldaten inhaftiert worden, komme schliesslich mangels zeitlichen und sachlichen Kausalzusammenhangs mit der Flucht des Beschwerdeführers keine Asylrelevanz zu. Eine drohende Verfolgungsgefahr wäre anzunehmen, wenn der Betreffende sich in Äthiopien aktiv für die Ziele der [Partei] eingesetzt beziehungsweise seine Sympathie offenbart habe, was beim Beschwerdeführer nicht gegeben sei, obwohl nicht gänzlich auszuschliessen sei, dass er mit Organisationen, die sich für die Sache der Oromo einsetzen würden, sympathisiere. Somit sei insgesamt eine erfolgte oder eine drohende politisch motivierte Verfolgung im Heimatland nicht glaubhaft gemacht worden. Betreffend der geltend gemachten exilpolitischen Tätigkeiten (Teilnahme an Demonstrationen) stellte das SEM fest, die äthiopischen Behörden hätten nur dann ein Interesse an der Identifizierung einer Person, wenn deren Aktivitäten als konkrete Bedrohung für das System wahrgenommen werde. Vorliegend würden indes keine Anhaltspunkte für die Annahme vorliegen, der Beschwerdeführer hätte sich in dieser besonderen Art und Weise exilpolitisch betätigt oder exponiert. Damit würden die vorgebrachten subjektiven Nachfluchtgründe den Anforderungen an die Flüchtlingseigenschaft nicht standhalten.</w:t>
      </w:r>
    </w:p>
    <w:p>
      <w:r>
        <w:rPr>
          <w:b/>
        </w:rPr>
        <w:t>E. 5.2</w:t>
      </w:r>
    </w:p>
    <w:p>
      <w:r>
        <w:t>In der Beschwerdeschrift werden den Erwägungen der Vorinstanz keine stichhaltigen Argumente entgegengesetzt.</w:t>
      </w:r>
    </w:p>
    <w:p>
      <w:r>
        <w:rPr>
          <w:b/>
        </w:rPr>
        <w:t>E. 5.2.1</w:t>
      </w:r>
    </w:p>
    <w:p>
      <w:r>
        <w:t>So stellt das Bundesverwaltungsgericht nach Würdigung der Akten zunächst fest, dass das protokollierte Aussageverhalten des Beschwerdeführers zu seinem politischen Engagement in seinem Heimatstaat in der Tat einen unsubstantiierten, oberflächlichen und undifferenzierten Eindruck hinterlässt. So umschreibt der Beschwerdeführer seine politischen Aktivitäten, welche er als Ursache für seine Verhaftungen angibt, auf Eigeninitiative hin sehr unpräzise: Er gibt in der Befragung an, er sei nicht Mitglied der [Partei] gewesen, habe aber heimlich mit ihnen zu tun gehabt (vgl. A7 S. 8). Anlässlich der Anhörung führt er aus, er sei für die [Partei] "unter strengen Sicherheitsmassnahmen sehr tätig gewesen" (vgl. A25 S. 12). Auf die entsprechenden Nachfragen der BFM-Befragerin beziehungsweise der Hilfswerksvertretung folgen indes lediglich pauschale Aussagen zur Sensibilisierung und Aktivierung von Jugendlichen für die Werte, Traditionen, Sprache und Religion der Oromos und zu Geldsammelaktionen für exmatrikulierte Oromo-Studenten. In der Beschwerdeschrift wird dem Vorwurf der fehlenden Detailliertheit der Angaben lediglich entgegengehalten, dass der Beschwerdeführer anlässlich der Anhörung nicht konkret nach seinen Tätigkeiten im [Kongress] gefragt worden sei, und dass er die Frage nach Konkretisierung der Tätigkeiten für die [Partei] nicht richtig verstanden habe. Zudem wird tatsachenwidrig - mit Verweis auf die erwähnten vagen Ausführungen des Beschwerdeführers - in der Beschwerdeschrift vorgebracht, er habe auf Nachfrage der Hilfswerksvertretung hin ausreichend Auskunft geben können (vgl. Beschwerde S. 6 f.). Diese Argumente vermögen in keiner Weise zu überzeugen. Einerseits wäre der Beschwerdeführer offensichtlich gehalten gewesen, von sich aus allfällige relevante Tätigkeiten für beziehungsweise im [Kongress] anzugeben, obliegt doch ihm die Glaubhaftmachung der Asylgründe, namentlich der angeblichen politisch motivierten Verfolgung. Andererseits vermag das Gericht aus den Ausführungen in der Beschwerdeschrift nicht erkennen, inwiefern er die Frage "Können Sie noch etwas spezifischer sagen, was genau für Tätigkeiten Sie innerhalb Ihrer Partei ausgeübt haben?" (A25 F233; zu Nachfragen bezüglich der politischen Tätigkeiten vgl. auch F117-123, F227 f. und F234 f.) im Kontext nicht habe verstehen können (vgl. Beschwerde S. 6 f.). Diesem Einwand fehlt jegliche Substanz. Es erübrigt sich deshalb, auf die weiteren Ausführungen in der Beschwerde zur Gefährdung von Personen, welche ein politisches Engagement glaubhaft machen konnten, einzugehen, da dies auf den Beschwerdeführer nicht zutrifft. Weiter werden nach Ansicht des Gerichts die festgestellten einzelnen Widersprüche und der Vorwurf der konstruierten Geschichte bezüglich der angeblichen Fluchthilfe durch die Krankenschwester in der Beschwerde ebenfalls in keiner Weise überzeugend aufgelöst (vgl. Beschwerde S. 9 ff.). Obwohl der Standard der Glaubhaftmachung, welcher angesichts der in Asylverfahren sehr häufig bestehenden Beweisnot ausreicht, ein reduziertes Beweismass impliziert,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die dagegenstehenden überwiegen oder nicht; dabei ist auf eine objektivierte Sichtweise abzustellen (vgl. BVGE 2013/11 E. 5.1 m.w.H.). Vorliegend überwiegen nach Ansicht des Gerichts die Kriterien nicht, welche für die Richtigkeit des dargelegten Sachverhaltes sprechen. Vielmehr ist die von der Vorinstanz getätigte Gesamtwürdigung zuungunsten der geltend gemachten Fluchtgründe, insbesondere unter Berücksichtigung der nicht gelungenen Glaubhaftmachung des Haftgrundes (politisches Engagement) und der offensichtlich konstruierten Fluchthilfe durch die Krankenschwester, ohne Abstriche zu stützen. An dieser Feststellung vermögen auch die eingereichten "Zeugenaussagen" nichts zu ändern, zumal dem vom 10. August 2015 datierten Schreiben des "Rechtsvertreters" in Äthiopien (Protokoll der Zeugenaussagen) aufgrund seines Entstehungszeitpunkts und seiner Form nach Ansicht des Gerichts offensichtlich kein Beweiswert zukommt. Schliesslich ist den vorinstanzlichen Ausführungen zum mangelnden zeitlichen und sachlichen Kausalzusammenhang der Inhaftierung des Vaters vor 20 Jahren mit der Flucht des Beschwerdeführers und die Verneinung einer drohenden Verfolgungsgefahr mangels glaubhaft gemachtem politischem Engagement ebenfalls uneingeschränkt zuzustimmen. Die Beschwerdebeilage 4 (Original des bereits eingereichten Zeitungsartikels von 1990 samt Übersetzung) erweist sich deshalb ebenfalls als nicht erheblich. Insgesamt ist folglich von der Unglaubhaftigkeit der geltend gemachten Fluchtgründe auszugehen.</w:t>
      </w:r>
    </w:p>
    <w:p>
      <w:r>
        <w:rPr>
          <w:b/>
        </w:rPr>
        <w:t>E. 5.2.2</w:t>
      </w:r>
    </w:p>
    <w:p>
      <w:r>
        <w:t>Hinsichtlich der geltend gemachten exilpolitischen Tätigkeiten des Beschwerdeführers ist der Feststellung der Vorinstanz, er habe sich mit seiner einmaligen Teilnahme an einer Demonstration in Genf nicht in einer derartige Art und Weise betätigt und exponiert, dass er das (Verfolgungs-) Interesse der heimatlichen Behörden geweckt haben könnte, beizupflichten. Daran vermögen auch die auf Beschwerdeebene gemachten Ausführungen nichts zu ändern, zumal in der Beschwerdeschrift nicht weitere allfällige exilpolitischen Aktivitäten genannt werden, sondern lediglich auf das - nach Ansicht des Gerichts nicht glaubhaft gemachte - politische Engagement im Heimatstaat verwiesen wird. Die Feststellung der Vorinstanz bezüglich des Nichtvorliegens von subjektiven Nachfluchtgründe gemäss Art. 54 AsylG trifft somit zu.</w:t>
      </w:r>
    </w:p>
    <w:p>
      <w:r>
        <w:rPr>
          <w:b/>
        </w:rPr>
        <w:t>E. 5.2.3</w:t>
      </w:r>
    </w:p>
    <w:p>
      <w:r>
        <w:t>Zusammenfassend sind die vorinstanzlichen Erwägungen vollumfänglich zu stützen. Der Beschwerdeführer erfüllt die Flüchtlingseigenschaft offensichtlich nicht, und das SEM hat folglich zu Recht sein Asylgesuch unter Verneinung der Flüchtlingseigenschaft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Vollzugshindernissen gilt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7.1.1</w:t>
      </w:r>
    </w:p>
    <w:p>
      <w:r>
        <w:t>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und seine Heimkehr ist unter diesem Aspekt rechtmässig.</w:t>
      </w:r>
    </w:p>
    <w:p>
      <w:r>
        <w:rPr>
          <w:b/>
        </w:rPr>
        <w:t>E. 7.1.2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Äthiopien lässt den Wegweisungsvollzug zum heutigen Zeitpunkt nicht als unzulässig erscheinen.</w:t>
      </w:r>
    </w:p>
    <w:p>
      <w:r>
        <w:rPr>
          <w:b/>
        </w:rPr>
        <w:t>E. 7.1.3</w:t>
      </w:r>
    </w:p>
    <w:p>
      <w:r>
        <w:t>Nach dem Gesagten ist der Vollzug der Wegweisung im Sinne der asyl- und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Die Vorinstanz führt in der angefochtenen Verfügung zu Recht aus, dass in Äthiopien weder Krieg noch Bürgerkrieg noch eine Situation der allgemeinen Gewalt im Sinne von Art. 83 Abs. 4 AuG herrscht.</w:t>
      </w:r>
    </w:p>
    <w:p>
      <w:r>
        <w:rPr>
          <w:b/>
        </w:rPr>
        <w:t>E. 7.2.2</w:t>
      </w:r>
    </w:p>
    <w:p>
      <w:r>
        <w:t>Zudem würden sich aus den Akten auch keine individuellen Gründe, welche den Wegweisungsvollzug nach Äthiopien als unzumutbar erscheinen lassen würden, ergeben. So handle es sich um "einen jungen Mann mit schulischer Bildung und Berufserfahrung", welcher in Addis Abeba sozialisiert sei, dort über ein entsprechendes Beziehungsnetz und über ausreichende finanzielle Mittel verfüge. Diesen Ausführungen der Vorinstanz kann das Gericht zustimmen, zumal in der Beschwerdeschrift die geltend gemachte Gefährdung lediglich von seiner ethnischen Zugehörigkeit zu den Oromo und der damit verbundenen, als nicht glaubhaft gemacht erachteten (vgl. vorn E. 5) politisch motivierten Verfolgung hergeleitet wird, was offensichtlich nicht genügt. Dass der Beschwerdeführer mit seinen fast (...) Jahren nicht mehr ganz so jung ist und dass seine gleichaltrige Ehefrau, deren Asylgesuch rechtskräftig abgewiesen und die aus der Schweiz weggewiesen worden ist, wohl mit ihm und dem gemeinsamen Sohn C._______ die Heimreise antreten wird, ändert an der Bejahung der Zumutbarkeit des Vollzugs nichts, zumal weitere minderjährige Kinder des Beschwerdeführers und seiner Ehefrau, D._______ und E._______, in Äthiopien bei der Grussmutter mütterlicherseits leben.</w:t>
      </w:r>
    </w:p>
    <w:p>
      <w:r>
        <w:rPr>
          <w:b/>
        </w:rPr>
        <w:t>E. 7.2.3</w:t>
      </w:r>
    </w:p>
    <w:p>
      <w:r>
        <w:t>Nach dem Gesagten erweist sich der Vollzug der Wegweisung auch als zumutbar.</w:t>
      </w:r>
    </w:p>
    <w:p>
      <w:r>
        <w:rPr>
          <w:b/>
        </w:rPr>
        <w:t>E. 7.3</w:t>
      </w:r>
    </w:p>
    <w:p>
      <w:r>
        <w:t>Schliesslich obliegt es dem Beschwerdeführer, sich bei der zuständigen Vertretung des Heimatstaates die für eine Rückkehr notwendigen Reisedokumente zu beschaffen (vgl. Art. 8 Abs. 4 AsylG; BVGE 2008/34 E. 12), weshalb der Vollzug der Wegweisung auch als möglich erscheint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Fr. 600.- festzusetzen (Art. 1-3 des Reglements vom 21. Februar 2008 über die Kosten und Entschädigungen vor dem Bundesverwaltungsgericht [VGKE, SR 173.320.2]). Der am 30. September 2015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