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E-5119/2017 vom 25. September 2017</w:t>
      </w:r>
    </w:p>
    <w:p>
      <w:r>
        <w:t>Bundesverwaltungsgericht, 2017-09-25, DE</w:t>
      </w:r>
    </w:p>
    <w:p>
      <w:r>
        <w:rPr>
          <w:b/>
        </w:rPr>
        <w:t xml:space="preserve">Quelle: </w:t>
      </w:r>
      <w:r>
        <w:t>https://mcp.opencaselaw.ch/entscheid/bvger_E-5119_2017</w:t>
      </w:r>
    </w:p>
    <w:p>
      <w:r>
        <w:t>FR: TAF E-5119/2017 du 25 septembre 2017</w:t>
      </w:r>
    </w:p>
    <w:p>
      <w:r>
        <w:t>IT: TAF E-5119/2017 del 25 settembre 2017</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(Verletzung von Bundesrecht, einschliesslich Missbrauch und Überschreitung des Ermessens [Bst. a] sowie unrichtige und unvollständige Feststellung des rechtserheblichen Sachverhalts [Bst. a]),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 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(Caroni/Grasdorf-Meyer/Ott/Scheiber, Migrationsrecht, 3. Aufl. 2014, S. 239, 241). Solche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4.3</w:t>
      </w:r>
    </w:p>
    <w:p>
      <w:r>
        <w:t>Wer um Asyl nachsucht, muss die Flüchtlingseigenschaft nachweisen oder zumindest glaubhaft machen. Gleiches gilt indessen für die subjektiven Nachfluchtgründe.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2015/3 E. 6.5.1 mit Verweisen).</w:t>
      </w:r>
    </w:p>
    <w:p>
      <w:r>
        <w:rPr>
          <w:b/>
        </w:rPr>
        <w:t>E. 5.1</w:t>
      </w:r>
    </w:p>
    <w:p>
      <w:r>
        <w:t>Die Vorinstanz begründete den ablehnenden Entscheid damit, die Vorbringen der Beschwerdeführerin hielten den Anforderungen an die Flüchtlingseigenschaft gemäss Art. 3 AsylG nicht stand. Es lägen keine konkreten Anhaltspunkte dafür vor, sie sei wegen allfälliger Probleme ihrer Familienangehörigen oder des Militärdienstes beziehungsweise dessen unbekannten Aufenthalts von den Behörden behelligt worden oder ihr habe in absehbarer Zeit der Einzug in den Militärdienst gedroht, so dass die Vorbringen asylrechtlich nicht relevant seien. Weiter lägen keine konkreten Indizien dafür vor, ihr drohe aufgrund ihrer illegalen Ausreise mit beachtlicher Wahrscheinlichkeit eine Verfolgung im Heimatstaat. Im Zusammenhang mit der illegalen Ausreise seien keine anderen Anknüpfungspunkte ersichtlich, welche sie in den Augen des eritreischen Regimes als missliebige Person erscheinen lassen würden, so dass auch diese Vorbringen asylrechtlich unbeachtlich seien. Auf das Eingehen auf allfällige Unglaubhaftigkeitselemente könne bei offensichtlich fehlender Asylrelevanz verzichtet werden.</w:t>
      </w:r>
    </w:p>
    <w:p>
      <w:r>
        <w:rPr>
          <w:b/>
        </w:rPr>
        <w:t>E. 5.2</w:t>
      </w:r>
    </w:p>
    <w:p>
      <w:r>
        <w:t>Die Beschwerdeführerin wendet dagegen ein, sie habe nicht aufgrund des unbekannten Aufenthaltsortes ihres Vaters oder eventueller Aktivitäten anderer Familienangehörigen in problematischem Behördenkontakt oder privaten Drittpersonen gestanden, sondern geltend gemacht, aufgrund ihrer zweimaligen illegalen Ausreise und dem damit verbundenen Gefängnisausbruch nicht nach Eritrea zurückkehren zu können. Zum Zeitpunkt ihrer Flucht, schätzungsweise im Dezember 2010 und September 2012, sei sie (...) beziehungsweise (...) Jahre alt gewesen. Aufgrund der allgemeinen bekannten Pflicht zum Nationaldienst sei ihr folglich sehr wohl bewusst gewesen, dass auch sie spätestens im Alter von 18 Jahren ein Aufgebot für den Nationaldienst erhalten würde. Mit ihrer Flucht nach Äthiopien habe sie sich dem Nationaldienst entzogen, weshalb sie als Wehrdienstverweigerin angesehen werde. Mittlerweile sei sie zudem (...) Jahre alt und würde bei einer Rückkehr mit Sicherheit sofort (zwangs-) rekrutiert. Ihre Ausreise sowohl in den Sudan als auch nach Äthiopien habe die Beschwerdeführerin mit der nötigen Substantiiertheit und Plausibilität beschreiben können. Sie habe sich zudem wegen ihrer ersten illegalen Ausreise in Haft befunden, wobei es einzig glücklichen Umständen zu verdanken sei, dass sie während eines Toilettenganges bereits nach einem Monat habe flüchten können. Als Wehrdienstverweigerin und aus der Haft Geflohene drohe der Beschwerdeführerin bei einer Rückkehr nach Eritrea Folter, weitere willkürliche Haftstrafen und im schlimmsten Fall die Todesstrafe, wobei diesen Bestrafungen keine Gerichtsverfahren vorangehen würden. Sie erfülle daher deshalb die Flüchtlingseigenschaft im Sinne von Art. 3 AsylG. Obschon die Vorinstanz keine Prüfung der Glaubhaftigkeit ihrer Vorbringen vorgenommen habe, würden die glaubhaften Aussagen allfällige Unstimmigkeiten überwiegen. Hinsichtlich ihrer illegalen Ausreise rügt der Rechtsvertreter der Beschwerdeführerin, die neue Rechtsprechung des Bundesverwaltungsgerichts, das Urteil D-7898/2015 vom 30. Januar 2017, wonach ein erhebliches Risiko einer Bestrafung bei einer Rückkehr gestützt auf asylrechtliche Motive nur dann anzunehmen sei, wenn nebst der illegalen Ausreise weitere Faktoren hinzutreten, sei vor den im genannten Urteil erwähnten Länderinformationen nicht nachvollziehbar. Das Urteil weise zwar auf die katastrophale menschenrechtliche Situation in Eritrea hin und das Gericht anerkenne die grundsätzlich aussergerichtliche und willkürliche Bestrafung bei illegaler Ausreise, habe hingegen nur die Berichte der UN-Untersuchungskommission, nicht jedoch den Bericht der Schweizer Fact-Finding Mission oder die Aussagen der eritreischen Regierung einer kritischen Würdigung unterzogen. Auch werde nicht begründet, weshalb Personen, die illegal ausreisten und anschliessend unter Zwang zurückgeschafft werden, anders behandelt werden sollten, als solche, die bei der illegalen Ausreise erwischt werden. Es sei deshalb weiterhin davon auszugehen, dass auch illegal ausgereisten Personen, die anschliessend von der Schweiz unter Zwang nach Eritrea zurückgeschafft werden, willkürlich bestraft werden.</w:t>
      </w:r>
    </w:p>
    <w:p>
      <w:r>
        <w:rPr>
          <w:b/>
        </w:rPr>
        <w:t>E. 6.1</w:t>
      </w:r>
    </w:p>
    <w:p>
      <w:r>
        <w:t>Wie die Vorinstanz kommt auch das Gericht im Ergebnis zum Schluss, dass die im Zusammenhang mit den vorgebrachten Fluchtgründen - ihre Rückführung in ihren Heimatstaat nach ihrer ersten illegalen Ausreise, die deswegen erfolgte Inhaftierung, die Flucht aus dem Gefängnis sowie die erneute illegale Ausreise aus Eritrea - asylrechtlich nicht relevant sind.</w:t>
      </w:r>
    </w:p>
    <w:p>
      <w:r>
        <w:rPr>
          <w:b/>
        </w:rPr>
        <w:t>E. 6.2</w:t>
      </w:r>
    </w:p>
    <w:p>
      <w:r>
        <w:t>Zunächst ist festzustellen, dass die Beschwerdeführerin zweifellos weder Militärdienst geleistet noch ein Aufgebot für den Militärdienst erhalten oder in direktem Behördenkontakt gestanden hat (E3 S. 6; E10 F204 f.) Ihre Inhaftierung begründete sie ausschliesslich mit ihrer illegalen Ausreise in den Sudan und der erfolgten Repatriierung nach Eritrea (E10 F109 f.). Entgegen der Argumentation in der Rechtsmitteleingabe war sie zum Zeitpunkt ihrer zweiten illegalen Ausreise nicht wegen Desertion oder Refraktion staatlichen Verfolgungsmassnahmen ausgesetzt und hatte solche auch nicht zu befürchten, zumal sie noch minderjährig war. Der Umstand alleine, dass sie spätestens mit 18 Jahren mit einem Aufgebot hätte rechnen müssen und die Beschwerdeführerin zwischenzeitlich volljährig ist, ändert daran nichts. Was schliesslich die Ausführungen in der Beschwerdeschrift hinsichtlich die Zuerkennung der Flüchtlingseigenschaft aufgrund von subjektiven Nachfluchtgründen betrifft, beschränken sich diese hauptsächlich auf reine Kritik am (in den Asylabteilungen koordinierten) Urteil D-7898/2015 vom 30. Januar 2017, in welchem das Bundesverwaltungsgericht erwogen hat, die blosse Möglichkeit einer Einziehung in den Nationaldienst nach der Rückkehr nach Eritrea sei nicht asylrelevant. Die Frage, ob eine drohende Einziehung in den eritreischen Nationaldienst Art. 3 oder Art. 4 EMRK verletze, betreffe die Zulässigkeit beziehungsweise die Zumutbarkeit des Wegweisungsvollzugs (a.a.O. E 5.1). Da die Beschwerdeführerin mit dem angefochtenen Entscheid des SEM vom 4. August 2017 infolge Unzumutbarkeit des Wegweisungsvollzugs in der Schweiz vorläufig aufgenommen wurde, ist diese Frage in vorliegendem Verfahren nicht zu prüfen.</w:t>
      </w:r>
    </w:p>
    <w:p>
      <w:r>
        <w:rPr>
          <w:b/>
        </w:rPr>
        <w:t>E. 6.3</w:t>
      </w:r>
    </w:p>
    <w:p>
      <w:r>
        <w:t>Die Vorbringen der Beschwerdeführerin vermögen insbesondere auch den Anforderungen an die Glaubhaftigkeit nicht Stand zu halten und die Widersprüche, auf die die Beschwerdeführerin bereits bei der Anhörung aufmerksam gemacht wurde (E10 F108/115/118/123 f./186 ff usw.), vermag sie nicht überzeugend zu entkräften. Der Einwand, sie könne sich deshalb nicht an die exakten Daten der Ereignisse - namentlich an die Rückführung aus dem Sudan (sie sei 2013 zurückgeschafft worden [E3 S. 6] beziehungsweise anlässlich ihres Fluchtversuchs nach Äthiopien am 7. August 2011 angehalten und am Folgetag zurückgeführt worden [E10 F99 ff.; F106 ff.] respektive sie habe vor ihrer Rückführung nach Eritrea einige Zeit im Sudan verbracht [E10 F185]; das Jahr der Ausschaffung sei unklar [E10 F182 ff.; F98 f./130]) oder an ihre Inhaftierung und die zweite Ausreise - erinnern, da diese in ihrer Kultur nicht schriftlich festgehalten würden und allgemein ein anderes Verhältnis zur Zeit bestehe, ist nicht stichhaltig. Gleiches gilt für das Argument, sie sei zu den betreffenden Zeitpunkten noch sehr jung gewesen und habe sich nicht um Daten gekümmert, sondern sich um ihren verlorenen Bruder gesorgt. Selbst von einer jungen Person ist zu erwarten, dass sie einen Unterschied zu machen vermag zwischen einer Zeitspanne von zwei Jahren (2011 bis 2013) und einem deutlich kürzeren Zeitraum (Rückführung, Inhaftierung und erneute Flucht innert einigen Monaten). Ebenso lassen sich dem Protokoll der BzP keine Hinweise darauf entnehmen, sie sei während der Befragung in irgendeiner Weise gezwungen gewesen, trotz Unkenntnis genaue Daten zu nennen (E10 F113 ff.), so dass dies als reine Schutzbehauptung zu betrachten ist. Sofern sie weiter moniert, der Befrager habe seine Situation in inakzeptabler Weise mit ihrer verglichen (vgl. E10 F187), ist nicht ersichtlich, inwiefern dieses Vorgehen nicht annehmbar sein sollte, kann dieses ohne Weiteres dienlich sein, die Betroffenen darauf aufmerksam zu machen, das Erlebte ausführlicher und für Aussenstehende nachvollziehbarer zu schildern. Ferner überzeugen auch die Vorbringen zur Haft und zu ihrer Flucht aus dem Gefängnis, welche Grund für ihre zweite Ausreise gewesen seien, nicht. Nebst den widersprüchlichen Zeitangaben (E10 F113/F128) muten die Umstände, unter denen ihr die Flucht gelungen sein soll (sie habe die Gelegenheit zur Flucht anlässlich der verrichteten Notdurft im Freien genutzt [E10 F112]) äusserst stereotyp an. Zudem fällt auf, dass die Beschwerdeführerin mit keinem Wort schildert, wie sie diese einmonatige Haft als Minderjährige empfunden hat oder wie die Haftumstände gewesen sind, was bei einem derart einschneidenden Ereignis selbst dann zu erwarten wäre, wenn keine konkreten Fragen dazu gestellt werden. Aufgrund der Unglaubhaftigkeit der Schilderungen zur Rückschaffung und zur Haft ist der Befürchtung, wegen der Flucht von den Behörden gesucht zu werden und bei einer Rückkehr erneut inhaftiert zu werden, die Grundlage entzogen. Dafür, dass die Beschwerdeführerin deswegen im Fokus der eritreischen Behörden stehen sollte beziehungsweise im Zusammenhang mit ihrer illegalen Ausreise weitere Anknüpfungspunkte vorliegen, bestehen folglich - entgegen der Ausführungen in der Rechtsmitteleingabe - keine Anhaltspunkte, weshalb die zweite illegale Ausreise asylrechtlich irrelevant zu qualifizieren ist und deren Glaubhaftigkeit offen bleiben kann.</w:t>
      </w:r>
    </w:p>
    <w:p>
      <w:r>
        <w:rPr>
          <w:b/>
        </w:rPr>
        <w:t>E. 6.4</w:t>
      </w:r>
    </w:p>
    <w:p>
      <w:r>
        <w:t>Zusammenfassend ist festzustellen, dass es der Beschwerdeführerin nicht gelingt, eine relevante Verfolgungsgefahr im Sinne von Art. 3 AsylG beziehungsweise Art. 54 AsylG glaubhaft darzulegen. Die Vorinstanz hat ihre Flüchtlingseigenschaft demnach zu Recht verneint und ihr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Das SEM hat in seiner Verfügung vom 4. August 2017 die vorläufige Aufnahme der Beschwerdeführerin in der Schweiz angeordnet. Demnach erübrigen sich praxisgemäss Ausführungen zur Zulässigkeit, Zumutbarkeit und Möglichkeit des Wegweisungsvollzugs.</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Die Beschwerdebegehren haben nach dem Gesagten als aussichts-los zu gelten, womit eine der kumulativ zu erfüllenden Voraussetzungen zur Gewährung der unentgeltlichen Prozessführung (Art. 65 Abs. 1 VwVG) und der unentgeltlichen Verbeiständung (Art. 110a AsylG) nicht erfüllt ist. Die Gesuche um Gewährung unentgeltlicher Prozessführung und amtlicher Rechtsverbeiständung sind folglich abzuweisen.</w:t>
      </w:r>
    </w:p>
    <w:p>
      <w:r>
        <w:rPr>
          <w:b/>
        </w:rPr>
        <w:t>E. 10.2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