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E-5116/2023 vom 11. Dezember 2023</w:t>
      </w:r>
    </w:p>
    <w:p>
      <w:r>
        <w:t>Bundesverwaltungsgericht, 2023-12-11, DE</w:t>
      </w:r>
    </w:p>
    <w:p>
      <w:r>
        <w:rPr>
          <w:b/>
        </w:rPr>
        <w:t xml:space="preserve">Quelle: </w:t>
      </w:r>
      <w:r>
        <w:t>https://mcp.opencaselaw.ch/entscheid/bvger_E-5116_2023</w:t>
      </w:r>
    </w:p>
    <w:p>
      <w:r>
        <w:t>FR: TAF E-5116/2023 du 11 décembre 2023</w:t>
      </w:r>
    </w:p>
    <w:p>
      <w:r>
        <w:t>IT: TAF E-5116/2023 del 11 dicembre 2023</w:t>
      </w:r>
    </w:p>
    <w:p>
      <w:pPr>
        <w:pStyle w:val="Heading2"/>
      </w:pPr>
      <w:r>
        <w:t>Regeste</w:t>
      </w:r>
    </w:p>
    <w:p>
      <w:r>
        <w:t>Vollzug der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105 und Art. 108 Abs. 1 AsylG i.V.m. Art. 10 der Verordnung vom 1. April 2020 über Massnahmen im Asylbereich im Zusammenhang mit dem Coronavirus [Covid-19-Verordnung Asyl, SR 142.318] sowie Art. 52 Abs. 1 VwVG).</w:t>
      </w:r>
    </w:p>
    <w:p>
      <w:r>
        <w:rPr>
          <w:b/>
        </w:rPr>
        <w:t>E. 2.1</w:t>
      </w:r>
    </w:p>
    <w:p>
      <w:r>
        <w:t>Mit Beschwerde in Asylsachen kann die Verletzung von Bundesrecht (einschliesslich Missbrauch und Überschreiten des Ermessens) sowie die unrichtige und unvollständige Feststellung des rechtserheblichen</w:t>
      </w:r>
    </w:p>
    <w:p>
      <w:r>
        <w:t>E-5116/2023 Seite 5 Sachverhalts gerügt werden (Art. 106 Abs. 1 AsylG). Die Kognition im Be- reich des Ausländerrechts richtet sich nach Art. 49 VwVG (vgl. BVGE 2014/26 E. 5).</w:t>
      </w:r>
    </w:p>
    <w:p>
      <w:r>
        <w:rPr>
          <w:b/>
        </w:rPr>
        <w:t>E. 2.2</w:t>
      </w:r>
    </w:p>
    <w:p>
      <w:r>
        <w:t>Betreffend die Fragen der Flüchtlingseigenschaft, der Abweisung des Asylgesuchs und der Wegweisung (Dispositivziffern 1 bis 3 der Verfügung vom 23. August 2023) ist die angefochtene Verfügung mangels Anfechtung in Rechtskraft erwachsen. Gegenstand des vorliegenden Verfahrens bildet damit nur noch die Frage, ob der Vollzug der Wegweisung durchführbar ist.</w:t>
      </w:r>
    </w:p>
    <w:p>
      <w:r>
        <w:rPr>
          <w:b/>
        </w:rPr>
        <w:t>E. 2.3</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rPr>
          <w:b/>
        </w:rPr>
        <w:t>E. 3.1</w:t>
      </w:r>
    </w:p>
    <w:p>
      <w:r>
        <w:t>Das SEM hielt in seinem Asylentscheid vom 23. August 2023 in Bezug auf die Durchführbarkeit des Wegweisungsvollzugs insbesondere fest, der Gesundheitszustand des Beschwerdeführers führe nicht zur Unzumutbar- keit desselben. Aus den Akten gehe hervor, dass er – entgegen seiner Be- hauptung – keine psychiatrische Behandlung mit Psychopharmaka benö- tige. Vielmehr sei den eingereichten Arztberichten zu entnehmen, dass er von den (…) (…) und (…) abhängig sei und diese sukzessive auszuschlei- chen seien. Eine allenfalls benötigte psychiatrische Behandlung sei auch in Marokko erhältlich, weshalb der Wegweisungsvollzug dorthin als zumut- bar anzusehen sei.</w:t>
      </w:r>
    </w:p>
    <w:p>
      <w:r>
        <w:rPr>
          <w:b/>
        </w:rPr>
        <w:t>E. 3.2</w:t>
      </w:r>
    </w:p>
    <w:p>
      <w:r>
        <w:t>Der Beschwerdeführer beantragt im Hauptbegehren die Aufhebung der angefochtenen Verfügung und die Rückweisung des Verfahrens an die Vorinstanz zwecks vollständiger Feststellung des Sachverhalts. Das SEM wäre verpflichtet gewesen, den medizinischen Sachverhalt und seine psy- chologische Situation genauer abzuklären. Seine gesundheitlichen Prob- leme und der Behandlungsbedarf stünden nicht fest. Entsprechend sei die Verfügbarkeit der benötigten Behandlung sowie der individuelle Zugang des Beschwerdeführers nicht abgeklärt worden. Der Gesundheitsdienst des BAZ habe zu Unrecht unterlassen, die relevanten Informationen an die Rechtsvertretung sowie das SEM weiterzuleiten. Er habe am 16. August 2023 einen Termin beim Psychiater gehabt; der nächste Termin stehe Ende September 2023 an. Daraus gehe sein ausgeprägter Behandlungsbedarf hervor. Die Berichte stünden noch aus.</w:t>
      </w:r>
    </w:p>
    <w:p>
      <w:r>
        <w:t>E-5116/2023 Seite 6</w:t>
      </w:r>
    </w:p>
    <w:p>
      <w:r>
        <w:rPr>
          <w:b/>
        </w:rPr>
        <w:t>E. 4.1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4.2</w:t>
      </w:r>
    </w:p>
    <w:p>
      <w:r>
        <w:t>Wie das SEM zutreffend festgestellt hat, geht aus den eingereichten Arztberichten hervor, dass der Beschwerdeführer die (…) (…) und (…) in hochdosierter Form einnimmt. Diese Einnahmen sollen gemäss medizini- schem Bericht vom 22. Juli 2023 schrittweise reduziert und schliesslich ge- stoppt werden. Die gemäss Arztbericht vom 21. September 2023 festge- stellten Verletzungen ([…]) sind nach einem Sturz des Beschwerdeführers vom (…) September 2023 und somit nach Erlass der Verfügung der Vor- instanz erfolgt, so dass sich diese nicht zu diesem Punkt äussern konnte. Sie hat die vorhandenen Arztberichte erwähnt und die medizinischen Prob- leme sowie den Behandlungsbedarf ([…]) des Beschwerdeführers zum Zeitpunkt der vorinstanzlichen Verfügung korrekt wiedergegeben. Obwohl im psychiatrischen Bericht vom 3. August 2023 noch keine Diagnose ge- stellt wurde, wäre wünschenswert gewesen, wenn die Vorinstanz diesen nicht nur erwähnt, sondern auch dessen Inhalt in ihrer Verfügung wieder- gegeben hätte. Dass sie dies unterlassen hat, stellt jedoch keine Verlet- zung des Untersuchungsgrundsatzes dar. Wie die Vorinstanz zu Recht festgehalten hat, war weder dem Bericht vom 3. August 2023 noch den anderen – bis zum Verfügungsdatum erstellten – Arztberichten die Notwen- digkeit einer psychiatrischen Behandlung mit Psychopharmaka zu entneh- men. Sodann hat sie festgehalten, dass eine allenfalls benötigte psychiat- rische Behandlung auch in Marokko erhältlich wäre. Im Sinne der Mitwir- kungspflicht oblag es dem vertretenen Beschwerdeführer, allfällige ge- sundheitliche Probleme konkret geltend zu machen und entsprechende medizinische Unterlagen einzuholen sowie beim SEM beziehungsweise beim Gericht einzureichen. Der Umstand, dass der Gesundheitsdienst des BAZ die Unterlagen nicht von sich aus der Rechtsvertretung zugestellt hat, ist daher nicht zu beanstanden. Die in der Beschwerdeschrift gemachten</w:t>
      </w:r>
    </w:p>
    <w:p>
      <w:r>
        <w:t>E-5116/2023 Seite 7 Behauptungen, der Beschwerdeführer habe kurz vor Erlass des abweisen- den Asylentscheids einen (…) erlitten, und die Rechtsvertretung habe sich beim Gesundheitsdienst des BAZ erfolglos um die Klärung des Vorfalls be- müht, bleiben unbelegt. Nach dem Gesagten hat das SEM den medizini- schen Sachverhalt korrekt und vollständig festgestellt. Somit erweist sich die Rüge betreffend die Verletzung des Untersuchungsgrundsatzes als un- begründet. Auf Beschwerdeebene wurden weitere Arztberichte eingereicht, welche je- weils die gestellten Diagnosen und die verordneten Medikamente festhal- ten. Der medizinische Sachverhalt ist damit als erstellt zu erachten. Eine Rückweisung der Sache an die Vorinstanz erübrigt sich, womit das Haupt- begehren abzuweisen ist.</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w:t>
      </w:r>
    </w:p>
    <w:p>
      <w:r>
        <w:rPr>
          <w:b/>
        </w:rPr>
        <w:t>E. 6.1</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6.2</w:t>
      </w:r>
    </w:p>
    <w:p>
      <w:r>
        <w:t>E-5116/2023 Seite 8</w:t>
      </w:r>
    </w:p>
    <w:p>
      <w:r>
        <w:rPr>
          <w:b/>
        </w:rPr>
        <w:t>E. 6.2.1</w:t>
      </w:r>
    </w:p>
    <w:p>
      <w:r>
        <w:t>Die Vorinstanz hat den Wegweisungsvollzug zu Recht als zulässig erkannt. Da es dem Beschwerdeführer nicht gelungen ist, eine asylrecht- lich erhebliche Gefährdung nachzuweisen oder glaubhaft zu machen, fin- det der in Art. 5 AsylG verankerte Grundsatz der Nichtrückschiebung im vorliegenden Verfahren keine Anwendung. Es sind auch keine Anhalts- punkte für eine in Marokko drohende menschenrechtswidrige Behandlung im Sinne von Art. 25 Abs. 3 BV, von Art. 3 FoK und der Praxis zu Art. 3 EMRK ersichtlich.</w:t>
      </w:r>
    </w:p>
    <w:p>
      <w:r>
        <w:rPr>
          <w:b/>
        </w:rPr>
        <w:t>E. 6.2.2</w:t>
      </w:r>
    </w:p>
    <w:p>
      <w:r>
        <w:t>Auch seine gesundheitlichen Beschwerden lassen den Vollzug der Wegweisung nicht unzulässig erscheinen. Eine zwangsweise Rückwei- sung von Personen mit gesundheitlichen Problemen stellt nur ganz aus- 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 rechte [EGMR]). Eine weitere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 bestätigt durch Savran ge- gen Dänemark 7. Dezember 2021, Grosse Kammer, 57467/15, §§ 121 ff.).</w:t>
      </w:r>
    </w:p>
    <w:p>
      <w:r>
        <w:t>Aus dem ärztlichen Kurzbericht für das BAZ D._______ vom 22. Juli 2023 geht hervor, dass beim Beschwerdeführer ein (…) diagnostiziert wurde. Der behandelnde Psychiater habe mit ihm den Versuch besprochen, die Dosis der von ihm eingenommenen (…) sukzessive zu reduzieren und schliesslich ganz auszuschleichen (vgl. SEM act. […]-[nachfolgend: SEM act.]16/2). Sodann hat er gemäss Austrittsbericht des F._______ vom 21. September 2023 aufgrund eines Sturzes ein (…), eine (…) sowie eine (…) erlitten. Nach einer Behandlung ([…]) und einer deutlichen klinischen Besserung habe er in regelrechtem Allgemeinzustand am 27. September 2023 in die weitere ambulante Nachsorge entlassen werden können. Eine Nachkontrolle war auf den 29. September 2023 und die Weiterführung der Antibiotikatherapie bis zum 2. Oktober 2023 angesetzt (vgl. Eingabe vom</w:t>
      </w:r>
    </w:p>
    <w:p>
      <w:r>
        <w:t>E-5116/2023 Seite 9</w:t>
      </w:r>
    </w:p>
    <w:p>
      <w:r>
        <w:rPr>
          <w:b/>
        </w:rPr>
        <w:t>E. 6.2.3</w:t>
      </w:r>
    </w:p>
    <w:p>
      <w:r>
        <w:t>Schliesslich hat der Beschwerdeführer die Möglichkeit, im Rahmen der individuellen Rückkehrhilfe medizinische Hilfeleistungen zu beantra- gen, welche beispielsweise durch Hilfe bei der Ausreiseorganisation oder durch Unterstützung während und nach der Rückkehr gewährt werden kann (vgl. Art. 93 Abs.1 Bst. d AsylG i.V.m. Art. 75 der Asylverordnung 2 vom 11. August 1999 [AsylV 2, SR 142.312]). Er ist bei der Rückführung, wenn nötig, ärztlich zu begleiten.</w:t>
      </w:r>
    </w:p>
    <w:p>
      <w:r>
        <w:rPr>
          <w:b/>
        </w:rPr>
        <w:t>E. 6.3.1</w:t>
      </w:r>
    </w:p>
    <w:p>
      <w:r>
        <w:t>In Marokko herrscht weder Krieg, Bürgerkrieg noch eine Situation all- gemeiner Gewalt, aufgrund derer die Zivilbevölkerung als konkret gefähr- det bezeichnet werden müsste. Der Wegweisungsvollzug ist daher grund- sätzlich zumutbar (vgl. statt vieler Urteil des BVGer D-5022/2023 vom 2. Oktober 2023 E. 7.4.2 m.w.H.). Zwar wurden Teile von Marokko am</w:t>
      </w:r>
    </w:p>
    <w:p>
      <w:r>
        <w:t>E-5116/2023 Seite 10 8. September 2023 von einem schweren Erdbeben erschüttert, nach gesi- cherten Erkenntnissen des Bundesverwaltungsgerichts ist aber die Stadt Rabat, aus welcher der Beschwerdeführer kommt, nicht von der Zerstörung durch das Erdbeben betroffen (&lt; https://erccportal.jrc.ec.europa.eu/ ECHO-Products/Maps#/maps/4639 &gt;, abgerufen am 1. Dezember 2023).</w:t>
      </w:r>
    </w:p>
    <w:p>
      <w:r>
        <w:rPr>
          <w:b/>
        </w:rPr>
        <w:t>E. 6.3.2</w:t>
      </w:r>
    </w:p>
    <w:p>
      <w:r>
        <w:t>Sodann ist der Beschwerdeführer ein junger, alleinstehender Mann mit Fremdsprachenkenntnissen ([…]) und Berufserfahrungen in verschie- denen Bereichen ([…], vgl. SEM act. 14/12 F50 f.). Den Grossteil seines Lebens und insbesondere die prägenden Jugendjahre hat er in Rabat ver- bracht, wo sich nach wie vor […] befindet. Bevor er sich in den Norden Marokkos begeben habe, habe er mit seiner Familie in Rabat zusammen- gewohnt (vgl. a.a.O. F38 ff.). Es ist davon auszugehen, dass er in Marokko auf ein familiäres Beziehungsnetz und allenfalls die finanzielle Unterstüt- zung seiner in Europa lebenden Verwandten zurückgreifen kann (vgl. a.a.O. F37). Im Übrigen kann auf die zutreffenden Erwägungen der Vo- rinstanz verwiesen werden (vgl. vorinstanzliche Verfügung S. 3), die auf Beschwerdeebene nicht bestritten werden.</w:t>
      </w:r>
    </w:p>
    <w:p>
      <w:r>
        <w:rPr>
          <w:b/>
        </w:rPr>
        <w:t>E. 6.3.3</w:t>
      </w:r>
    </w:p>
    <w:p>
      <w:r>
        <w:t>Auch der Gesundheitszustand des Beschwerdeführers steht der Zu- mutbarkeit des Wegweisungsvollzugs nicht entgegen (vgl. oben E. 6.2.3). Hierzu ist festzuhalten, dass im Heimatstaat des Beschwerdeführers psy- chiatrische oder psychologische Therapien verfügbar sind und durch das in Marokko etablierte Régime d'Assistance Médicale (RAMED) ein Mittel zur Sicherung der medizinischen Grundversorgung, mit dem auch wirt- schaftlich bedürftige Personen Zugang zum Gesundheitssystem haben, gewährleistet ist (vgl. Urteil des BVGer E-4327/2023 vom 7. September 2023 E. 5.4.3 m.w.H.). Im Universitätsspital Hôpital Ar-Razi an der Avenue Ibn Rochd in Salé, der Nachbarstadt von Rabat, steht eine psychiatrische Therapie sowie eine Behandlung von Suchtkrankheiten zur Verfügung (vgl. &lt; http://www.churabat.ma/index.php/hopital-ar-razi-sale# &gt;, abgeru- fen am 1. Dezember 2023). In Rabat existiert sodann eine weitere Einrich- tung für Suchtkranke (vgl. H24 Info, Casablanca: Mohammed VI inaugure un centre d'addictologie à Sidi Moumen, &lt; https://www.h24info.ma/casab- lanca-mohammed-vi-inaugure-un-centre-daddictologie-a-sidi-moumen/ &gt;, abgerufen am 1. Dezember 2023). Es liegen keine Hinweise vor, dass die gesundheitlichen Beschwerden des Beschwerdeführers zwingend in der Schweiz behandelt werden müssten.</w:t>
      </w:r>
    </w:p>
    <w:p>
      <w:r>
        <w:rPr>
          <w:b/>
        </w:rPr>
        <w:t>E. 6.3.4</w:t>
      </w:r>
    </w:p>
    <w:p>
      <w:r>
        <w:t>Nach dem Gesagten erweist sich der Vollzug der Wegweisung auch in individueller Hinsicht als zumutbar.</w:t>
      </w:r>
    </w:p>
    <w:p>
      <w:r>
        <w:t>E-5116/2023 Seite 11</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Der Beschwerdeführer beantragt die Gewährung der unentgeltlichen Prozessführung. Aufgrund der vorstehenden Erwägungen ergibt sich, dass seine Begehren – ex ante betrachtet – als aussichtlos zu gelten haben. Damit ist eine der kumulativ zu erfüllenden Voraussetzungen nicht gege- ben, weshalb das Gesuch abzuweisen ist. 8.2 Bei diesem Ausgang des Verfahrens wären die Kosten dem Beschwer- deführer aufzuerlegen. Ausnahmsweise werden ihm aufgrund der vorlie- genden einzelfallbezogenen Konstellation die Verfahrenskosten erlassen (Art. 63 Abs. 1 VwVG).</w:t>
      </w:r>
    </w:p>
    <w:p>
      <w:r>
        <w:t>(Dispositiv nächste Seite)</w:t>
      </w:r>
    </w:p>
    <w:p>
      <w:r>
        <w:t>E-5116/2023 Seite 12</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Der Beschwerdeführer beantragt die Gewährung der unentgeltlichen Prozessführung. Aufgrund der vorstehenden Erwägungen ergibt sich, dass seine Begehren - ex ante betrachtet - als aussichtlos zu gelten haben. Damit ist eine der kumulativ zu erfüllenden Voraussetzungen nicht gegeben, weshalb das Gesuch abzuweisen ist.</w:t>
      </w:r>
    </w:p>
    <w:p>
      <w:r>
        <w:rPr>
          <w:b/>
        </w:rPr>
        <w:t>E. 8.2</w:t>
      </w:r>
    </w:p>
    <w:p>
      <w:r>
        <w:t>Bei diesem Ausgang des Verfahrens wären die Kosten dem Beschwerdeführer aufzuerlegen. Ausnahmsweise werden ihm aufgrund der vorliegenden einzelfallbezogenen Konstellation die Verfahrenskosten erlassen (Art. 63 Abs. 1 VwVG). (Dispositiv nächste Seite)</w:t>
      </w:r>
    </w:p>
    <w:p>
      <w:r>
        <w:rPr>
          <w:b/>
        </w:rPr>
        <w:t>E. 9</w:t>
      </w:r>
    </w:p>
    <w:p>
      <w:r>
        <w:t>Oktober 2023). Seither hat der Beschwerdeführer in diesem Zusammen- hang keine medizinischen Unterlagen eingereicht, womit davon auszuge- hen ist, dass die Behandlung der Folgen seines Sturzes nach Plan verlau- fen und zum heutigen Zeitpunkt abgeschlossen ist. In Bezug auf seine geltend gemachten psychischen Probleme hat der Be- schwerdeführer auf Beschwerdeebene aktuelle Arztzeugnisse eingereicht, nach welchen er unter einer (…), einer (…), (…) sowie einer (…) leide. Diese psychischen Beschwerden und das (…) sind nicht derart gravierend, dass sie die hohe Schwelle gemäss obengenannter Rechtsprechung errei- chen würden. Hinsichtlich seiner Äusserung von Suizidgedanken (vgl. SEM act. 18/3 S. 2; Austrittsbericht der H._______ vom 22. November 2023) ist festzuhalten, dass der wegweisende Staat gemäss Praxis des EGMR nicht verpflichtet ist, vom Vollzug der Wegweisung Abstand zu neh- men, falls Ausländer oder Ausländerinnen Suizidgedanken haben (vgl. den Unzulässigkeitsentscheid des EGMR Sanda Dragan und andere gegen Deutschland vom 7. Oktober 2004, 33743/03, angeführt in EMARK 2005 Nr. 23 E. 5.1 [S. 212]). Einer allfälligen Suizidalität ist jedoch Rechnung zu tragen, zumal die Überstellung nur bei Reisefähigkeit erfolgen kann und unter Einbezug der gegenwärtigen ärztlichen Betreuung sorgfältig vorzu- bereiten ist. Es obliegt den zuständigen Vollzugsbehörden im Rahmen des Vollzugs Massnahmen zu ergreifen, um die Umsetzung einer allfälligen Su- izidabsicht zu verhindern. Auch aufgrund seiner übrigen gesundheitlichen Beschwerden ([…]) kann nicht von derart gravierenden gesundheitlichen Problemen ausgegangen werden, die der Zulässigkeit des Wegweisungs- vollzugs nach Marokko entgegenstehen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