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E-5115/2019 vom 17. Oktober 2019</w:t>
      </w:r>
    </w:p>
    <w:p>
      <w:r>
        <w:t>Bundesverwaltungsgericht, 2019-10-17, DE</w:t>
      </w:r>
    </w:p>
    <w:p>
      <w:r>
        <w:rPr>
          <w:b/>
        </w:rPr>
        <w:t xml:space="preserve">Quelle: </w:t>
      </w:r>
      <w:r>
        <w:t>https://mcp.opencaselaw.ch/entscheid/bvger_E-5115_2019</w:t>
      </w:r>
    </w:p>
    <w:p>
      <w:r>
        <w:t>FR: TAF E-5115/2019 du 17 octobre 2019</w:t>
      </w:r>
    </w:p>
    <w:p>
      <w:r>
        <w:t>IT: TAF E-5115/2019 del 17 ottobre 2019</w:t>
      </w:r>
    </w:p>
    <w:p>
      <w:pPr>
        <w:pStyle w:val="Heading2"/>
      </w:pPr>
      <w:r>
        <w:t>Regeste</w:t>
      </w:r>
    </w:p>
    <w:p>
      <w:r>
        <w:t>Asyl und Wegweisung (verkürzte Beschwerdefrist)</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Das Bundesverwaltungsgericht hat die Anforderungen an das Glaubhaftmachen der Vorbringen in verschiedenen Entscheiden dargelegt und folgt dabei ständiger Praxis. Darauf kann hier verwiesen werden (vgl. BVGE 2015/3 E. 6.5.1, 2012/5 E. 2.2).</w:t>
      </w:r>
    </w:p>
    <w:p>
      <w:r>
        <w:rPr>
          <w:b/>
        </w:rPr>
        <w:t>E. 5.1</w:t>
      </w:r>
    </w:p>
    <w:p>
      <w:r>
        <w:t>Die Vorinstanz gelangt in der angefochtenen Verfügung zum Schluss, die Vorbringen des Beschwerdeführers würden den Anforderungen an das Glaubhaftmachen gemäss Art. 7 AsylG nicht genügen. Die Aussagen des Beschwerdeführers in Bezug auf seine angebliche Homosexualität seien insgesamt pauschal und oberflächlich ausgefallen. Auf die Frage, wie er seine Homosexualität festgestellt habe, habe er knapp zu Protokoll gegeben, dass er sich seit seiner Pubertät zu Männern hingezogen fühle. Auf Nachfrage, was ihm damals durch den Kopf gegangen sei, habe er ausgesagt, sexuellen Kontakt mit einem Mann gehabt zu haben und es habe ihm gefallen. Ebenso unspezifisch habe er davon berichtet, wie er in einer homophoben Gesellschaft in Erfahrung gebracht habe, dass die Partner seine sexuelle Orientierung teilten: Er habe mit ihnen über seine Gefühle gesprochen und diese hätten daraufhin zu Geschlechtsverkehr zugesagt. Auch zu seinem Kleidungsstil, angeblich ein wesentliches Merkmal seiner Homosexualität, habe er lediglich ausgeführt, er habe enge Sachen sowie Frauenkleider, oftmals rosa, getragen. Ferner seien seine Aussagen zur homosexuellen Szene in der Autonomen Region Kurdistan äusserst pauschal, gerade für jemanden der angeblich seit der Pubertät homosexuell sei. Es sei nicht davon auszugehen, dass er während der Anhörung gehemmt gewesen sei. So habe er angegeben, dass er sich wohl fühle und es ihm möglich gewesen sei, alles Wesentliche zu schildern. Ferner sei logisch nicht nachvollziehbar und realitätsfremd, dass jemand, der angeblich bereits im Vorfeld von seinem Vater der Homosexualität verdächtigt worden sei, und gewusst habe, dass ihn seine Familie bei einem Coming-out töten würde, sein (...) mit (...) offen in der Wohnung liegen lasse. Ebenso erstaune, dass der Beschwerdeführer zu diesem prägenden Ereignis keine zeitlichen Angaben habe machen können. Schliesslich sei dem SEM bekannt, dass der Beschwerdeführer am 1. April 2019 in D._______ mit einem gefälschten britischen Pass registriert worden sei. Er habe indes zu Protokoll gegeben, vor dem Vorfall mit seinem Vater und der darauffolgenden Ausreise am 21., 22. oder 23. des fünften Monats sein Heimatland noch nie verlassen zu haben. Auf Vorhalt habe er angegeben, es entspreche nicht den Tatsachen, dass er mit einem gefälschten britischen Pass in D._______ eingereist sei. Diese Erklärung widerspreche indes den gesicherten Kenntnissen des SEM und sei deshalb tatsachenwidrig.</w:t>
      </w:r>
    </w:p>
    <w:p>
      <w:r>
        <w:rPr>
          <w:b/>
        </w:rPr>
        <w:t>E. 5.2</w:t>
      </w:r>
    </w:p>
    <w:p>
      <w:r>
        <w:t>In der Rechtsmitteleingabe hält der Beschwerdeführer an der Glaubhaftigkeit seiner Aussagen fest und macht damit eine Verletzung von Art. 7 AsylG geltend. Er habe erzählt, dass er sich schon seit seiner Jugendzeit nicht so männlich gekleidet und seine Frisur Häme ausgelöst habe. Gleichgeschlechtliche Beziehungen seien im Irak faktisch verboten. Seine Beziehungen mit seinen beiden Freunden habe er gefühlvoll geschildert. Er habe bei den staatlichen Organen um Schutz ersucht. Deren Vertreter hätten ihn nicht nur weggeschickt und ihm Schutz verweigert, sondern ihn sogar belächelt und verspottet.</w:t>
      </w:r>
    </w:p>
    <w:p>
      <w:r>
        <w:rPr>
          <w:b/>
        </w:rPr>
        <w:t>E. 5.3</w:t>
      </w:r>
    </w:p>
    <w:p>
      <w:r>
        <w:t>Die vorinstanzlichen Erwägungen sind nicht zu beanstanden. In der angefochtenen Verfügung wird einlässlich dargelegt, aus welchen Gründen die Vorinstanz auf Unglaubhaftigkeit der Vorbringen geschlossen hat. Mit der Vorinstanz ist festzustellen, dass die Aussagen des Beschwerdeführers zu seiner sexuellen Orientierung ausweichend, stereotyp, knapp und ohne persönliche Betroffenheit ausgefallen sind. Namentlich hinterlassen sie nicht ansatzweise den Eindruck, der Beschwerdeführer habe den komplexen Prozess der Selbstfindung und Selbstwahrnehmung in einer homophoben Gesellschaft selbst durchlebt. Folglich ist auch die geltend gemachte Verfolgung durch den Vater des Beschwerdeführers nicht glaubhaft. Sodann hat die Vorinstanz zu Recht festgestellt, dass der Beschwerdeführer gemäss gesicherten Kenntnissen am 1. April 2019 in D._______ registriert wurde, womit seinen Vorbringen, welche er nach diesem Zeitpunkt verortet, die Grundlage entzogen ist. Mit dem blossen Wiederholen seiner Aussagen und dem Festhalten, diese seien genügend schlüssig und plausibel, legt der Beschwerdeführer nicht substantiiert darin, inwiefern die Vor-instanz zu Unrecht auf Unglaubhaftigkeit geschlossen hat. Um Wiederholungen zu vermeiden kann vollumfänglich auf die zutreffenden Ausführungen der Vorinstanz verwiesen werden.</w:t>
      </w:r>
    </w:p>
    <w:p>
      <w:r>
        <w:rPr>
          <w:b/>
        </w:rPr>
        <w:t>E. 5.4</w:t>
      </w:r>
    </w:p>
    <w:p>
      <w:r>
        <w:t>Zusammenfassend hat die Vorinstanz die Flüchtlingseigenschaft des Beschwerdeführers zu Recht verneint und sein Asylgesuch abgelehnt.</w:t>
      </w:r>
    </w:p>
    <w:p>
      <w:r>
        <w:rPr>
          <w:b/>
        </w:rPr>
        <w:t>E. 6</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 flüchtlingsrechtliche Refoulement-Verbot schützt nur Personen, welche die Flüchtlingseigenschaft erfüllen. Da es dem Beschwerdeführer nicht gelungen ist, eine flüchtlingsrechtlich erhebliche Gefährdung nachzuweisen oder glaubhaft zu machen, kann der in Art. 5 AsylG verankerte Grundsatz der Nichtrückschiebung im vorliegenden Verfahren keine Anwendung finden. Eine Rückkehr des Beschwerdeführers in den Irak ist demnach unter dem Aspekt von Art. 5 AsylG rechtmässig.</w:t>
      </w:r>
    </w:p>
    <w:p>
      <w:r>
        <w:rPr>
          <w:b/>
        </w:rPr>
        <w:t>E. 7.2.3</w:t>
      </w:r>
    </w:p>
    <w:p>
      <w:r>
        <w:t>Sodann ergeben sich weder aus den Aussagen des Beschwerdeführers noch aus den Akten Anhaltspunkte dafür, dass er für den Fall einer Ausschaffung in den Irak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ihm vorliegend nicht gelungen. Auch die allgemeine Menschenrechtssituation in der Herkunftsregion des Beschwerdeführers (Nordirak) lässt den Wegweisungsvollzug im heutigen Zeitpunkt nicht als unzulässig erscheinen. 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w:t>
      </w:r>
    </w:p>
    <w:p>
      <w:r>
        <w:rPr>
          <w:b/>
        </w:rPr>
        <w:t>E. 7.3.1</w:t>
      </w:r>
    </w:p>
    <w:p>
      <w:r>
        <w:t>In seinem Referenzurteil E-3737/2015 vom 14. Dezember 2015 (E. 7.4), bestätigte das Bundesverwaltungsgericht seine in BVGE 2008/5 publizierte Praxis zur Frage der Zumutbarkeit des Wegweisungsvollzugs in die kurdischen Provinzen im Nordirak. Es hielt dabei Folgendes fest: In den vier Provinzen des "Kurdistan Regional Government (KRG) - das betreffende Gebiet wird seit Anfang 2015 durch die Provinzen Dohuk, Erbil, Suleimaniya sowie der von Letzterer abgespalteten Provinz Halabja gebildet - sei nicht von einer Situation allgemeiner Gewalt im Sinne von Art. 83 Abs. 4 AIG auszugehen, und es lägen auch keine konkreten Anhaltspunkte dafür vor, dass sich dies in absehbarer Zeit massgeblich ändern würde. Diese Einschätzung hat nach wie vor Gültigkeit. Die langjährige Praxis im Sinne von BVGE 2008/5 für aus dem KRG-Gebiet stammende Kurdinnen und Kurden bleibt somit weiterhin anwendbar. Besonderes Gewicht ist dem Vorliegen begünstigender individueller Faktoren beizumessen (vgl. u.a. Urteile des BVGer E-2855/2018 vom 14. Januar 2019 E. 5.6.1; D-1779/2016 vom 6. Dezember 2018 E. 7.3.2; E-2036/2016 vom 21. November 2018 E. 6.3.1). Die Anordnung des Wegweisungsvollzugs setzt insbesondere voraus, dass die betreffende Person ursprünglich aus der Region stammt oder längere Zeit dort gelebt hat und dort über ein soziales Beziehungsnetz (Familie, Verwandtschaft oder Bekanntenkreis) oder über Beziehungen zu den herrschenden Parteien verfügt. Andernfalls dürfte eine soziale und wirtschaftliche Integration in die kurdische Gesellschaft nicht gelingen, da der Erhalt einer Arbeitsstelle oder von Wohnraum weitgehend von gesellschaftlichen und politischen Beziehungen abhängt (vgl. BVGE 2008/5 E. 7.5; ausführlich zudem das Urteil des BVGer E-6430/2016 vom 31. Januar 2018 E. 6.4.1 ff., m.w.H.).</w:t>
      </w:r>
    </w:p>
    <w:p>
      <w:r>
        <w:rPr>
          <w:b/>
        </w:rPr>
        <w:t>E. 7.3.2</w:t>
      </w:r>
    </w:p>
    <w:p>
      <w:r>
        <w:t>Zur individuellen Zumutbarkeit des Wegweisungsvollzugs führte die Vorinstanz in der angefochtenen Verfügung aus, da die Verfolgung durch Dritte nicht glaubhaft sei, sei davon auszugehen, dass der Beschwerdeführer keine Probleme mit seiner Familie habe. Demnach sollte es ihm möglich sein, zu seiner Familie zurückzukehren, welche in der Stadt B._______ im eigenen Haus lebe. Gemäss eigenen Angaben des Beschwerdeführers sei es seiner Familie finanziell sehr gut gegangen. Er habe zwar angeblich nur kurz die Schule besucht, jedoch eine Lehre als (...) absolviert. Danach habe er sich als Mitinhaber eines (...) selbständig gemacht. Zudem sei er gesund.</w:t>
      </w:r>
    </w:p>
    <w:p>
      <w:r>
        <w:rPr>
          <w:b/>
        </w:rPr>
        <w:t>E. 7.3.3</w:t>
      </w:r>
    </w:p>
    <w:p>
      <w:r>
        <w:t>Das Gericht schliesst sich vollumfänglich den zutreffenden Ausführungen der Vorinstanz zur Zumutbarkeit des Wegweisungsvollzugs an, zumal der Beschwerdeführer diesen in seiner Rechtsmitteleingabe nichts Substantielles entgegensetzt. Der Vollzug der Wegweisung ist demnach 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Der Beschwerdeführer beantragt die Gewährung der unentgeltlichen Prozessführung gemäss Art. 65 Abs. 1 VwVG. Aufgrund der vorstehenden Erwägungen ergibt sich, dass seine Begehren als aussichtslos zu gelten haben, weshalb das Gesuch abzuweisen ist.</w:t>
      </w:r>
    </w:p>
    <w:p>
      <w:r>
        <w:rPr>
          <w:b/>
        </w:rPr>
        <w:t>E. 9.2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