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E-5112/2012 vom 2. Oktober 2012</w:t>
      </w:r>
    </w:p>
    <w:p>
      <w:r>
        <w:t>Bundesverwaltungsgericht, 2012-10-02, DE</w:t>
      </w:r>
    </w:p>
    <w:p>
      <w:r>
        <w:rPr>
          <w:b/>
        </w:rPr>
        <w:t xml:space="preserve">Quelle: </w:t>
      </w:r>
      <w:r>
        <w:t>https://mcp.opencaselaw.ch/entscheid/bvger_E-5112_2012</w:t>
      </w:r>
    </w:p>
    <w:p>
      <w:r>
        <w:t>FR: TAF E-5112/2012 du 2 octobre 2012</w:t>
      </w:r>
    </w:p>
    <w:p>
      <w:r>
        <w:t>IT: TAF E-5112/2012 del 2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Beschwerde, weshalb der Entscheid des Gerichts nur summarisch zu begründen ist (Art. 111a Abs. 2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 4.Wie bereits das BFM zutreffend ausführte, ist das Wiedererwägungsgesuch der Beschwerdeführerin unbegründet.</w:t>
      </w:r>
    </w:p>
    <w:p>
      <w:r>
        <w:rPr>
          <w:b/>
        </w:rPr>
        <w:t>E. 4.1</w:t>
      </w:r>
    </w:p>
    <w:p>
      <w:r>
        <w:t>Bei einer allfälligen Drohung durch (...) kann sich die Beschwerdeführerin an die zuständigen französischen Behörden wenden, welche schutzfähig und schutzwillig sind.</w:t>
      </w:r>
    </w:p>
    <w:p>
      <w:r>
        <w:rPr>
          <w:b/>
        </w:rPr>
        <w:t>E. 4.2</w:t>
      </w:r>
    </w:p>
    <w:p>
      <w:r>
        <w:t>Sodann ist zu der unter Beilage von Berichten der Cfda (COORDINATION FRAN AISE POUR LE DROIT D'ASILE) und der (französischen) COMMISSION NATIONALE CONSULTATIVE DES DROITS DE L'HOMME in der Beschwerde beklagten schlechten Lage von Asylsuchenden in Frankreich in Übereinstimmung mit der Vorinstanz festzuhalten: Frankreich ist Signatarstaat der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Es liegen keine Anhaltspunkte vor, dass dieses Land den sich daraus ergebenden Verpflichtungen nicht nachkommt, was insbesondere für die ordnungsgemässe Durchführung der Asylverfahren und die Unterstützung von Asylsuchenden gilt. Dass sich die wirtschaftliche Lage (nicht nur) für Asylsuchende schwierig gestalten kann, ist vorliegend asylrechtlich nicht von Relevanz. 5.Aus diesen Erwägungen ergibt sich, dass die angefochtene Verfügung Bundesrecht nicht verletzt, den rechtserheblichen Sachverhalt richtig und vollständig feststellt und angemessen ist (Art. 106 AsylG). Die Beschwerde ist demnach abzuweisen. 6.Dem Ausgang des Verfahrens entsprechend sind die Kosten der Be-schwerdeführerin aufzuerlegen (Art. 63 Abs. 1 VwVG) und auf insgesamt Fr. 1200.- festzusetzen (Art. 1-3 des Reglements vom 21. Februar 2008 über die Kosten und Entschädigungen vor dem Bundesverwaltungsgericht [VGKE, SR 173.320.2]). Da die Beschwerde als aussichtslos im Sinne von Art. 65 Abs. 1 VwVG zu gelten hat, kann ungeachtet der vorgebrachten Fürsorgeabhängigkeit der Beschwerdeführerin dem Gesuch um Gewährung der unentgeltlichen Prozessführung nicht stattgegeben werden. Die weiteren prozessualen Anträge erweisen sich infolge des vorliegenden Direktentscheides in der Sache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