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E-5110/2016 vom 6. Januar 2018</w:t>
      </w:r>
    </w:p>
    <w:p>
      <w:r>
        <w:t>Bundesverwaltungsgericht, 2018-01-06, FR</w:t>
      </w:r>
    </w:p>
    <w:p>
      <w:r>
        <w:rPr>
          <w:b/>
        </w:rPr>
        <w:t xml:space="preserve">Quelle: </w:t>
      </w:r>
      <w:r>
        <w:t>https://mcp.opencaselaw.ch/entscheid/bvger_E-5110_2016</w:t>
      </w:r>
    </w:p>
    <w:p>
      <w:r>
        <w:t>FR: TAF E-5110/2016 du 6 janvier 2018</w:t>
      </w:r>
    </w:p>
    <w:p>
      <w:r>
        <w:t>IT: TAF E-5110/2016 del 6 gennaio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s'agit d'abord d'examiner les griefs formels tirés d'une violation du droit d'être entendu.</w:t>
      </w:r>
    </w:p>
    <w:p>
      <w:r>
        <w:rPr>
          <w:b/>
        </w:rPr>
        <w:t>E. 3.2</w:t>
      </w:r>
    </w:p>
    <w:p>
      <w:r>
        <w:t>Invoquant une violation, par le SEM, de l'obligation de motiver sa décision, le recourant lui reproche d'avoir omis d'orienter celle-ci en fonction des critères retenus dans l'arrêt de référence du Tribunal E-1866/2015 du 15 juillet 2016, comme cela aurait déjà été le cas dans une décision du SEM, du 28 juillet 2016, concernant une autre affaire, qu'il a produite sous forme anonymisée (cf. mémoire complémentaire, p. 16). Il reproche également au SEM son silence sur l'état de santé du recourant (cf. mémoire complémentaire, spéc. p. 20). Il fait ainsi valoir qu'en excluant de manière peu convaincante la vraisemblance de ses liens passés avec les LTTE, malgré son état de santé, le SEM a violé son obligation de motiver sur ce point central de ses motifs d'asile (cf. mémoire complémentaire, p. 21).</w:t>
      </w:r>
    </w:p>
    <w:p>
      <w:r>
        <w:rPr>
          <w:b/>
        </w:rPr>
        <w:t>E. 3.2.1</w:t>
      </w:r>
    </w:p>
    <w:p>
      <w:r>
        <w:t>Le Tribunal constate que, dans sa décision du 5 août 2016, le SEM n'a certes pas mentionné l'arrêt de référence E-1866/2015 du 15 juillet 2016. Toutefois, cette décision annule et remplace explicitement celle identique, du 18 juillet précédent qui avait été expédiée à la dernière adresse connue du recourant à K._______, sans avoir pu lui être délivrée en raison de son changement d'adresse le lendemain de la date de l'expédition. En date du 5 août 2016, le SEM a donc en réalité procédé à une nouvelle notification de sa décision du 18 juillet précédent. Or, à cette dernière date, l'arrêt de référence précité n'avait pas encore été publié. Aussi, n'est pas décisif l'argument du recourant selon lequel le SEM avait connaissance de cet arrêt de référence en date du 28 juillet 2016. Pour ces motifs déjà, le recourant n'est pas fondé à se plaindre de ce que la décision dont est recours, qui avait fait l'objet d'une première expédition le 18 juillet 2016, ne mentionnait pas cet arrêt du 15 juillet 2016. Indépendamment de ce qui précède, dans la décision attaquée, le SEM a mentionné, au moins brièvement, les motifs qui l'ont guidé et sur lesquels il a fondé son raisonnement sur le défaut de vraisemblance des motifs de fuite avancés par le recourant et sur l'absence d'une crainte fondée de persécution en cas de retour au Sri Lanka. Il a également mentionné les raisons pour lesquelles il estimait que le recourant n'avait pas rendu vraisemblable avoir exercé des activités en faveur de la cause tamoule susceptibles d'attirer défavorablement l'attention sur lui en cas de retour au Sri Lanka. Partant, la motivation de sa décision est suffisante. Pour le reste, le recourant représenté par le même mandataire que celui ayant défendu la personne concernée en l'affaire E-1866/2015 précitée a par définition pu attaquer dite décision en connaissance de l'arrêt rendu dans cette dernière affaire. La question de savoir si la décision attaquée est conforme aux critères retenus par cette dernière jurisprudence ne relève pas de la forme, mais du fond.</w:t>
      </w:r>
    </w:p>
    <w:p>
      <w:r>
        <w:rPr>
          <w:b/>
        </w:rPr>
        <w:t>E. 3.3</w:t>
      </w:r>
    </w:p>
    <w:p>
      <w:r>
        <w:t>Le recourant estime également que la motivation du SEM est lacunaire en l'absence de toute mention au sujet de l'atteinte pourtant patente à sa santé psychique. Il soutient que le SEM n'a pas établi les faits à satisfaction faute d'avoir procédé à une instruction sur sa situation médicale. Ces griefs sont infondés. En effet, le recourant a déclaré lors de son audition du 10 mars 2015 qu'il était en bonne santé (cf. pv rép. 8.02 p. 9). Il n'est pas revenu sur cette déclaration lors de son audition du 23 juillet 2015 ni n'a ultérieurement communiqué au SEM être atteint de problèmes médicaux. A aucun moment, il n'a fait au SEM d'offre de preuve à propos d'un état de santé déficient. Enfin, contrairement à son argumentation, c'est à lui seul qu'il aurait appartenu de faire valoir devant le SEM une atteinte à sa santé au moins dans les grandes lignes (cf. art. 26bis LAsi).</w:t>
      </w:r>
    </w:p>
    <w:p>
      <w:r>
        <w:rPr>
          <w:b/>
        </w:rPr>
        <w:t>E. 3.4</w:t>
      </w:r>
    </w:p>
    <w:p>
      <w:r>
        <w:t>Au vu de ce qui précède, les griefs ayant trait à une violation, par le SEM, de l'obligation de motiver sa décision, sont mal fondés.</w:t>
      </w:r>
    </w:p>
    <w:p>
      <w:r>
        <w:rPr>
          <w:b/>
        </w:rPr>
        <w:t>E. 3.5</w:t>
      </w:r>
    </w:p>
    <w:p>
      <w:r>
        <w:t>Le recourant se plaint de ce qu'il a été invité, par décision incidente du 20 juin 2016 du SEM, à s'exprimer, par écrit, sur les résultats de l'enquête de l'Ambassade, plutôt que par oral, lors d'une audition, en présence d'un interprète, alors que ses connaissances rudimentaires du français ne vont pas jusqu'à lui permettre de lire ni d'écrire dans cette langue et qu'il n'a pas reçu de traduction de cette décision incidente.</w:t>
      </w:r>
    </w:p>
    <w:p>
      <w:r>
        <w:rPr>
          <w:b/>
        </w:rPr>
        <w:t>E. 3.5.1</w:t>
      </w:r>
    </w:p>
    <w:p>
      <w:r>
        <w:t>Le droit des requérants d'asile à l'assistance d'un interprète durant les auditions est garanti par l'art. 19 al. 2 de l'ordonnance 1 sur l'asile du 11 août 1999 (OA 1, RS 142.311) pour l'audition sommaire et par l'art. 29 al. 1bis LAsi pour l'audition sur les motifs de la demande d'asile. Toutefois, selon la jurisprudence du Tribunal fédéral, l'art. 29 al. 2 Cst. ne confère pas le droit d'être entendu oralement (cf. ATF 134 I 140 consid. 5.3 ; 130 II 425 consid. 2.1). Toujours selon le Tribunal fédéral, le droit à la prise en charge des frais d'un interprète au titre de l'assistance judiciaire découle du droit d'être entendu, du droit à un procès équitable et du droit à l'assistance judiciaire gratuite garantis de manière générale, dans les procédures judiciaire et administrative, à l'art. 29 Cst. (cf. arrêts 2C_840/2014 du 4 mars 2015 consid. 3.3 et 9C_246/2013 du 20 septembre 2013 consid. 3.1). L'étendue de ce droit ne se détermine pas de manière abstraite, mais dépend des circonstances concrètes du cas et des besoins effectifs de la personne concernée (cf. arrêt 2C_18/2007 du 2 juillet 2007 consid. 3.2 et réf. citées). Conformément à l'art. 6 CEDH, les actes de procédure importants en première instance doivent être traduits, à la demande de l'intéressé (cf. ATF 118 Ia 464 consid. 2a). Cette disposition conventionnelle ne s'applique pas en matière de droit des étrangers et d'asile. Toutefois, le droit d'être entendu, protégé par l'art. 29 Cst., implique que le SEM trouve le moyen de permettre au requérant d'asile de s'exprimer sur les éléments de fait pertinents avant qu'une décision ne soit prise touchant sa situation juridique, si celui-ci lui adresse à réception d'un de ses courriers une demande de traduction, notamment en raison de difficultés à faire appel à cette fin à un mandataire ou à un auxiliaire.</w:t>
      </w:r>
    </w:p>
    <w:p>
      <w:r>
        <w:rPr>
          <w:b/>
        </w:rPr>
        <w:t>E. 3.5.2</w:t>
      </w:r>
    </w:p>
    <w:p>
      <w:r>
        <w:t>En l'espèce, en communiquant au recourant, par écrit, le contenu essentiel des résultats de l'enquête de l'Ambassade et en lui octroyant un délai pour prendre position, par écrit, le SEM s'est conformé à sa pratique et au droit. Ni l'art. 29 al. 2 Cst. ni la LAsi ne lui imposaient d'entendre oralement le recourant sur les résultats de l'enquête de l'Ambassade, la procédure écrite étant, dans la règle, plus appropriée à cette fin. Il n'avait pas non plus l'obligation de lui fournir d'office une traduction de sa décision incidente, rédigée en français, dans le respect de l'art. 16 al. 2 LAsi. Il aurait appartenu au recourant, qui n'était pas représenté à l'époque, de demander déjà devant le SEM, dans le délai imparti, une traduction de cette décision incidente ou à être entendu oralement par cette autorité sur les résultats de l'enquête de l'ambassade, en présence d'un interprète, s'il s'était estimé en droit de le faire. Ne l'ayant pas fait, il est forclos pour contester, au stade du recours, l'usage par le SEM de la forme écrite. D'ailleurs, le recourant n'a pas non plus été empêché de déposer dans le délai légal un recours rédigé en langue française, ce qui démontre à l'envi qu'il a eu les ressources et l'aide nécessaires pour se faire traduire à temps, du moins dans les grandes lignes, la décision attaquée. Rétrospectivement, on ne voit donc pas ce qui l'aurait empêché de procéder de la même manière à réception du pli du SEM du 20 juin 2016, malgré les difficultés de communication entre lui et le voisin qui lui aurait rédigé le recours (cf. mémoire complémentaire, p. 5) ; le recourant n'a allégué sur ce point aucun fait en sens contraire.</w:t>
      </w:r>
    </w:p>
    <w:p>
      <w:r>
        <w:rPr>
          <w:b/>
        </w:rPr>
        <w:t>E. 3.5.3</w:t>
      </w:r>
    </w:p>
    <w:p>
      <w:r>
        <w:t>Par surabondance de motifs, même s'il avait fallu admettre une violation du droit d'être entendu en raison de l'usage par le SEM de la forme écrite, ce vice aurait été guéri au stade du recours. En effet, le recourant, qui s'est déterminé dans son recours sur le contenu de la décision incidente précitée du SEM, ne conteste plus, dans son mémoire complémentaire, les résultats de l'enquête de l'Ambassade quant au défaut d'authenticité du document produit, même s'il affirme l'avoir effectivement reçu dans les circonstances initialement alléguées. Dans sa réponse du 20 décembre 2016, le SEM a indiqué que les arguments du recourant n'étaient pas de nature à justifier une modification de sa décision. Dans de ces circonstances, un renvoi de l'affaire au SEM constituerait une vaine formalité et aboutirait à un allongement inutile de la procédure.</w:t>
      </w:r>
    </w:p>
    <w:p>
      <w:r>
        <w:rPr>
          <w:b/>
        </w:rPr>
        <w:t>E. 3.6</w:t>
      </w:r>
    </w:p>
    <w:p>
      <w:r>
        <w:t>En résumé, les griefs formels tirés d'une violation du droit d'être entendu sont infondés.</w:t>
      </w:r>
    </w:p>
    <w:p>
      <w:r>
        <w:rPr>
          <w:b/>
        </w:rPr>
        <w:t>E. 4.1</w:t>
      </w:r>
    </w:p>
    <w:p>
      <w:r>
        <w:t>Pour les motifs déjà exposés au consid. 3 et ceux qui suivent, les griefs tirés d'un établissement inexact ou incomplet de l'état de fait pertinent sont également infondés.</w:t>
      </w:r>
    </w:p>
    <w:p>
      <w:r>
        <w:rPr>
          <w:b/>
        </w:rPr>
        <w:t>E. 4.2</w:t>
      </w:r>
    </w:p>
    <w:p>
      <w:r>
        <w:t>La demande du recourant tendant à ce qu'il soit procédé à une audition complémentaire pour lui permettre de s'exprimer sur les éléments d'invraisemblance relevés par le SEM ou ceux que retiendrait le Tribunal doit être rejetée (cf. mémoire complémentaire, p. 22). En effet, le recourant a pu s'exprimer oralement sur ses motifs d'asile et sur les incohérences susceptibles de porter sur des faits essentiels (cf. en particulier, pv de l'audition du 23 juillet 2015 q. 97 à 101), ainsi que par écrit sur les résultats de l'enquête de l'Ambassade. Il a, de la sorte, pu exercer à satisfaction son droit d'être entendu. L'appréciation de la vraisemblance respectivement de la pertinence des faits allégués sont des questions de droit, sur lesquelles il n'y a pas lieu d'entendre préalablement le recourant.</w:t>
      </w:r>
    </w:p>
    <w:p>
      <w:r>
        <w:rPr>
          <w:b/>
        </w:rPr>
        <w:t>E. 5.1</w:t>
      </w:r>
    </w:p>
    <w:p>
      <w:r>
        <w:t>Il s'agit de vérifier si le recourant a rendu vraisemblables les évènements qui l'auraient amené à quitter le Sri Lanka, le (...) 2015.</w:t>
      </w:r>
    </w:p>
    <w:p>
      <w:r>
        <w:rPr>
          <w:b/>
        </w:rPr>
        <w:t>E. 5.2</w:t>
      </w:r>
    </w:p>
    <w:p>
      <w:r>
        <w:t>Le bref séjour du recourant dans un camp des LTTE en 2008 suite à son recrutement forcé n'est pas à l'origine de son départ du pays en 2015. Par conséquent, l'interversion reprochée par le SEM au recourant à ce sujet (cf. Faits, let. F) n'est pas décisive. Force est d'ailleurs de constater qu'à la fin des hostilités entre les LTTE et l'armée sri-lankaise, le 19 mai 2009, le recourant n'était encore qu'un enfant. Le travail effectué sous la contrainte dans un camp des LTTE durant une très courte période ne lui a pas occasionné de problèmes avec les autorités sri-lankaises. D'ailleurs, selon les informations à disposition du Tribunal, les personnes qui, comme le recourant et sa famille, ont gagné au cours de la guerre les secteurs contrôlés par l'armée sri-lankaise ont toutes été filtrées par les autorités, la procédure ayant officiellement servi à séparer les combattants et affiliés aux LTTE des civils (cf. Office français de protection des réfugiés et apatrides [OFPRA], rapport de mission de l'OFPRA en République démocratique et socialiste de Sri Lanka du 13 au 27 mars 2011, septembre 2011, p. 17). Le recourant, alors enfant, a vraisemblablement été considéré comme le civil qu'il était, dès lors qu'il n'a invoqué aucun élément indiquant le contraire.</w:t>
      </w:r>
    </w:p>
    <w:p>
      <w:r>
        <w:rPr>
          <w:b/>
        </w:rPr>
        <w:t>E. 5.3</w:t>
      </w:r>
    </w:p>
    <w:p>
      <w:r>
        <w:t>Le rapport médical du 14 novembre 2016 ne décrit pas, en particulier au chapitre consacré à l'anamnèse, de manière précise l'évènement traumatisant à l'origine de l'état de stress post-traumatique diagnostiqué (voir aussi consid. 11.7.1). Il paraît toutefois vraisemblable que le recourant a été, comme il le répète dans le mémoire complémentaire (p. 6), confronté à des images de guerre d'autant plus terrifiantes qu'il n'était alors qu'un enfant. En tout état de cause, ce rapport est dénué de toute valeur probante quant à la cause et aux circonstances de l'évènement ou des évènements traumatisants à l'origine de ses troubles psychiques (cf. ATAF 2015/11 consid. 7.2.2).</w:t>
      </w:r>
    </w:p>
    <w:p>
      <w:r>
        <w:rPr>
          <w:b/>
        </w:rPr>
        <w:t>E. 5.4</w:t>
      </w:r>
    </w:p>
    <w:p>
      <w:r>
        <w:t>Les déclarations du recourant sont divergentes d'une audition à l'autre au sujet de l'évènement à l'origine de l'envoi de la première convocation, du contenu de cette convocation et de l'implication ou non d'un député dans la dénonciation au CID de ses activités pour le TTK (mieux : la TNA, l'abréviation TTK n'étant pas usitée). Par ailleurs, les déclarations selon lesquelles le recourant a omis de donner suite à une convocation à se présenter devant le CID le (...) 2015 ne sont pas cohérentes avec celles selon lesquelles il a passé, légalement et sans difficulté, les formalités du contrôle-frontière à son départ du pays, moins de deux mois plus tard. Surtout, il ressort des résultats du 27 mai 2016 de l'enquête de l'Ambassade (cf. Faits let. D) que la convocation produite par le recourant pour étayer ses motifs d'asile est un faux. Dans son recours du 22 août 2016, le recourant a encore cherché à faire accroire, sur la base d'une explication sans fondement, qu'il s'agissait d'un document authentique. En revanche, dans son mémoire complémentaire, il modifie son argumentation, admettant sous la plume de son mandataire qu'il s'agit d'un faux, tout en faisant valoir, en substance, qu'il a été et demeure incapable, en raison de ses troubles psychiques, de reconnaître qu'il s'agit d'un faux, et donc a fortiori de s'être procuré lui-même ce faux et d'avoir imaginé de faux motifs d'asile, qu'il a été victime d'une personne qui lui a effectivement fait parvenir ce document à son insu à son domicile à C._______ et qu'en cas de retour dans ce pays, il serait exposé à une persécution extrajudiciaire. Toutefois, cette nouvelle argumentation n'est pas crédible. En effet, le recourant n'allègue aucun fait précis qui expliquerait de manière rationnelle qui avait intérêt, et pour quelles raisons, de lui faire parvenir par la voie postale une fausse convocation, datée du (...) 2015, sous la signature d'un responsable de la police de Jaffna, à se présenter cinq jours plus tard au siège du CID à Colombo, et non pas au poste de police de Jaffna ou à celui le plus proche de son domicile (comme les agents du CID ayant soi-disant interpellé ultérieurement son père). Il n'indique pas non plus en quoi des troubles de la lignée dépressive et traumatique, diagnostiqués qui plus est postérieurement au prononcé par le SEM de sa décision, l'auraient rendu incapable, au cours de la procédure de première instance, de produire un faux et d'inventer des motifs d'asile, comme le prétend son mandataire. Certes, une personne souffrant d'un état de stress posttraumatique peut être incapable de se rappeler avec précision certains détails de l'évènement traumatique ; cependant, elle peut se souvenir des aspects les plus marquants de son expérience et ne variera généralement pas dans les grandes lignes de son récit au cours d'entretiens successifs (cf. Haut commissariat des Nations Unies aux droits de l'homme, Protocole d'Istanbul : Manuel pour enquêter efficacement sur la torture et autres peines ou traitements cruels, inhumains ou dégradants, soumis à l'attention de la Haut Commissaire des Nations Unies aux droits de l'homme, 9 août 1999, version révisée de 2005, cote : HR/P/PT/8/Rev.1, ch. 251 à 255 p. 54 s.). Tel n'est manifestement pas le cas du recourant comme indiqué ci-dessus. Partant, il convient de considérer que la convocation a été fabriquée pour les besoins de la cause, de sorte que la crédibilité personnelle du recourant fait défaut.</w:t>
      </w:r>
    </w:p>
    <w:p>
      <w:r>
        <w:rPr>
          <w:b/>
        </w:rPr>
        <w:t>E. 5.5</w:t>
      </w:r>
    </w:p>
    <w:p>
      <w:r>
        <w:t>Au vu de ce qui précède, le recourant n'a pas rendu vraisemblables au sens de l'art. 7 LAsi les évènements qui l'auraient amené à quitter le Sri Lanka, le (...) 2015.</w:t>
      </w:r>
    </w:p>
    <w:p>
      <w:r>
        <w:rPr>
          <w:b/>
        </w:rPr>
        <w:t>E. 6.1</w:t>
      </w:r>
    </w:p>
    <w:p>
      <w:r>
        <w:t>Doit encore être examiné si le recourant a établi, au sens de l'art. 7 LAsi, l'existence d'une crainte objectivement fondée au sens de l'art. 3 LAsi d'être exposé à un sérieux préjudice, de manière ciblée, pour un des motifs politiques ou analogues à son retour dans son pays d'origine.</w:t>
      </w:r>
    </w:p>
    <w:p>
      <w:r>
        <w:rPr>
          <w:b/>
        </w:rPr>
        <w:t>E. 6.2</w:t>
      </w:r>
    </w:p>
    <w:p>
      <w:r>
        <w:t>Le recourant n'a pas allégué avoir oeuvré d'une quelconque manière en faveur du séparatisme tamoul. Avec l'accord des autorités sri-lankaises, alors qu'il était accompagné de ses parents, il a pu quitter le camp de F._______, pour rejoindre d'abord H._______ vers le mois de juin 2009, puis C._______, situé dans la région du Vanni (mais dans la péninsule de Jaffna), en décembre 2010 ou janvier 2011, où il a repris sa scolarité ; on ne voit donc pas en quoi son parcours de vie durant son enfance, somme toute ordinaire eu égard au contexte de conflit armé, y compris son très bref séjour dans un camp des LTTE après son recrutement forcé, engendrerait un risque de persécution en cas de retour. Les activités qu'il aurait exercées pour la TNA en 2013 et 2014 auraient été de nature avant tout manuelle, en elles-mêmes dénuées de portée politique et donc marginales. En outre, en mars 2010, la TNA a cessé de revendiquer une nation séparée pour les Tamouls, l'Eelam tamoul (cf. Commission de l'immigration et du statut de réfugié du Canada, Sri Lanka : information sur l'Alliance nationale tamoule [TNA], y compris la relation du parti avec le gouvernement actuel et les résultats des élections des autorités locales de 2011 [juin 2010-décembre 2011], 18 janvier 2012). Il s'agit désormais du principal parti tamoul coopérant étroitement avec la coalition au pouvoir (cf. International Crisis Group, Sri Lanka's Transition to Nowhere, Asia Report N° 286, 16 mai 2017, page i). Comme le Tribunal a déjà eu l'occasion de le constater dans ses arrêts E-1668/2016 du 24 octobre 2017 consid. 4.2 et E-2938/2015 du 12 novembre 2015 consid. 3.2, les simples militants de la TNA ne courent en principe pas de risque particulier. Partant, il n'y a pas lieu d'admettre que le recourant est entré dans le collimateur des autorités sri-lankaises en raison des activités qu'il dit avoir exercées en 2013 et 2014 pour la TNA. Il n'est, en définitive, pas susceptible de menacer l'unité ou la sécurité de l'Etat sri-lankais (cf. arrêt de référence du Tribunal E-1866/2015 du 15 juillet 2016 consid. 8.5.1, 8.5.3 et 8.5.4 ; voir aussi Cour européenne des droits de l'homme [ci-après : CourEDH], décisions d'irrecevabilité du 7 avril 2015, dans les affaires T.T. c. France no 8686/13 par. 42 à 44 et J.K. c. France no 7466/10 par. 52 s.).</w:t>
      </w:r>
    </w:p>
    <w:p>
      <w:r>
        <w:rPr>
          <w:b/>
        </w:rPr>
        <w:t>E. 6.3</w:t>
      </w:r>
    </w:p>
    <w:p>
      <w:r>
        <w:t>Pour le reste, son appartenance à l'ethnie tamoule, sa provenance de la province du Nord (région du Vanni-Nord), la durée de son séjour à l'étranger, y compris en Suisse, et l'absence alléguée d'un passeport pour entrer au Sri Lanka représentent des facteurs de risque si légers qu'ils sont insuffisants en eux-mêmes à fonder une crainte objective de sérieux préjudices au sens de l'art. 3 LAsi (cf. arrêt de référence du Tribunal E-1866/2015 du 15 juillet 2016 consid. 8.4.6, 8.5.5 et 9.2.4 ; voir aussi arrêt E-4703/2017 et E-4705/2017 du 25 octobre 2017 consid. 4.4 et 4.5). Cette appréciation est d'autant plus justifiée que le recourant a quitté le Sri Lanka légalement, muni de son passeport, le (...) 2015, soit après la fin des hostilités entre les LTTE et l'armée sri-lankaise, le 19 mai 2009, intervenue alors qu'il n'était encore qu'un enfant.</w:t>
      </w:r>
    </w:p>
    <w:p>
      <w:r>
        <w:rPr>
          <w:b/>
        </w:rPr>
        <w:t>E. 6.4</w:t>
      </w:r>
    </w:p>
    <w:p>
      <w:r>
        <w:t>Contrairement à l'argumentation du recourant, l'enquête menée par l'Ambassade n'est pas de nature à le mettre en danger, puisqu'il n'en conteste plus les résultats, selon lesquels la convocation est un faux, et qu'il n'apparaît pas du rapport d'enquête que son identité ait été, directement ou indirectement, été révélée par l'Ambassade aux forces de sécurité sri-lankaises.</w:t>
      </w:r>
    </w:p>
    <w:p>
      <w:r>
        <w:rPr>
          <w:b/>
        </w:rPr>
        <w:t>E. 6.5</w:t>
      </w:r>
    </w:p>
    <w:p>
      <w:r>
        <w:t>Enfin, l'obligation d'être muni d'un document de voyage (passeport ou laissez-passer) pour être admis à entrer sur un territoire national est une mesure légitime de contrôle. Le recourant n'est pas exposé à un risque de persécution en raison des démarches nécessaires à la délivrance d'un tel document par les autorités sri-lankaises (cf. arrêt de référence du Tribunal E-4703/2017 et E-4705/2017 du 25 octobre 2017 consid. 4.3.3 ; voir aussi notamment arrêt D-6094/2016 du 17 mai 2017 consid. 8.4). Comme le Tribunal l'a également déjà constaté, il n'est pas non plus utile au recourant d'alléguer des faits en relation avec le vol spécial du 16 novembre 2016, dès lors que ces faits ne concernent pas sa situation individuelle et concrète (cf. notamment arrêt D-6094/2016 précité).</w:t>
      </w:r>
    </w:p>
    <w:p>
      <w:r>
        <w:rPr>
          <w:b/>
        </w:rPr>
        <w:t>E. 6.6</w:t>
      </w:r>
    </w:p>
    <w:p>
      <w:r>
        <w:t>Au vu de ce qui précède, le recourant n'a pas établi, au sens de l'art. 7 LAsi, l'existence d'une crainte objectivement fondée au sens de l'art. 3 LAsi d'être exposé à un sérieux préjudice, de manière ciblée, pour un motif politique ou analogue, à son retour dans son pays d'origine.</w:t>
      </w:r>
    </w:p>
    <w:p>
      <w:r>
        <w:rPr>
          <w:b/>
        </w:rPr>
        <w:t>E. 7</w:t>
      </w:r>
    </w:p>
    <w:p>
      <w:r>
        <w:t>Il s'ensuit que le recours, en tant qu'il conteste le refus de reconnaissance de la qualité de réfugié et le rejet de la demande d'asile, doit être rejeté et la décision attaquée être confirmée sur ces points.</w:t>
      </w:r>
    </w:p>
    <w:p>
      <w:r>
        <w:rPr>
          <w:b/>
        </w:rPr>
        <w:t>E. 8.1</w:t>
      </w:r>
    </w:p>
    <w:p>
      <w:r>
        <w:t>Lorsqu'il rejette la demande d'asile, le SEM prononce, en règle générale, le renvoi de Suisse et en ordonne l'exécution (cf. art. 44 in initio LAsi).</w:t>
      </w:r>
    </w:p>
    <w:p>
      <w:r>
        <w:rPr>
          <w:b/>
        </w:rPr>
        <w:t>E. 8.2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9.1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9.2</w:t>
      </w:r>
    </w:p>
    <w:p>
      <w:r>
        <w:t>Il s'agit d'examiner si c'est à juste titre que le SEM a estimé que l'exécution du renvoi du recourant était licite (consid. 10), raisonnablement exigible (consid. 11) et possible (consid. 12).</w:t>
      </w:r>
    </w:p>
    <w:p>
      <w:r>
        <w:rPr>
          <w:b/>
        </w:rPr>
        <w:t>E. 10.1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10.2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10.3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CourEDH, arrêt Saadi c. Italie du 28 février 2008, 37201/06).</w:t>
      </w:r>
    </w:p>
    <w:p>
      <w:r>
        <w:rPr>
          <w:b/>
        </w:rPr>
        <w:t>E. 10.5</w:t>
      </w:r>
    </w:p>
    <w:p>
      <w:r>
        <w:t>En l'occurrence, pour les raisons déjà exposées ci-avant (cf. consid. 5 et 6),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 Il ne se trouve pas non plus dans un cas très exceptionnel correspondant à un seuil élevé pour l'application de l'art. 3 CEDH dans les affaires relatives à l'éloignement des étrangers gravement malades (cf. arrêts de la CourEDH Paposhvili c. Belgique du 13 décembre 2016, 41738/10, par. 178 et 183, N. c. Royaume-Uni du 27 mai 2008, 26565/05, par. 43 ; voir aussi consid. 11.7.1 ci-après). Pour le reste, il convient de relever que d'éventuelles menaces de suicide n'astreignent pas la Suisse à s'abstenir d'exécuter le renvoi, conformément à la jurisprudence constante (cf. CourEDH, arrêt affaire A.S. c. Suisse du 30 juin 2015, 39350/13, par. 34 et réf. cit.).</w:t>
      </w:r>
    </w:p>
    <w:p>
      <w:r>
        <w:rPr>
          <w:b/>
        </w:rPr>
        <w:t>E. 10.6</w:t>
      </w:r>
    </w:p>
    <w:p>
      <w:r>
        <w:t>Au vu de ce qui précède, l'exécution du renvoi du recourant sous forme de refoulement ne transgresse aucun engagement de la Suisse relevant du droit international, de sorte qu'elle s'avère licite au sens de l'art. 83 al. 3 LEtr a contrario.</w:t>
      </w:r>
    </w:p>
    <w:p>
      <w:r>
        <w:rPr>
          <w:b/>
        </w:rPr>
        <w:t>E. 11.1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11.2</w:t>
      </w:r>
    </w:p>
    <w:p>
      <w:r>
        <w:t>Interprétant cette disposition, le Tribunal a constaté dans son arrêt de principe publié sous ATAF 2014/26 qu'il ne s'agissait pas d'une norme potestative (mais d'une « unechte Kann-Vorschrift »), que seule une mise en danger concrète pouvait conduire à considérer l'exécution du renvoi comme inexigible et qu'il n'y avait pas lieu de procéder à une pesée des intérêts en présence. Il a précisé que les exigences pour admettre une mise en danger concrète étaient plus faibles lorsqu'il y avait lieu de prendre en considération l'intérêt supérieur de l'enfant conformément à l'art. 3 par. 1 de la Convention relative aux droits de l'enfant du 20 novembre 1989 (0.107), au motif que l'intérêt de l'enfant n'était pas menacé uniquement lorsque celui-ci tombait dans une situation critique sur le plan existentiel (cf. ATAF 2014/26 consid. 7.6).</w:t>
      </w:r>
    </w:p>
    <w:p>
      <w:r>
        <w:rPr>
          <w:b/>
        </w:rPr>
        <w:t>E. 11.3</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11.4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11.5</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du 15 juillet 2016 consid. 13).</w:t>
      </w:r>
    </w:p>
    <w:p>
      <w:r>
        <w:rPr>
          <w:b/>
        </w:rPr>
        <w:t>E. 11.6</w:t>
      </w:r>
    </w:p>
    <w:p>
      <w:r>
        <w:t>Conformément à la jurisprudence, l'exécution du renvoi dans le district de Jaffna (région du Vanni exclue)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11.7</w:t>
      </w:r>
    </w:p>
    <w:p>
      <w:r>
        <w:t>En l'occurrence, le recourant provient de C._______, dans la région du Vanni.</w:t>
      </w:r>
    </w:p>
    <w:p>
      <w:r>
        <w:rPr>
          <w:b/>
        </w:rPr>
        <w:t>E. 11.7.1</w:t>
      </w:r>
    </w:p>
    <w:p>
      <w:r>
        <w:t>Il convient d'abord d'examiner si l'exécution de son renvoi au Sri Lanka est de nature à le placer dans une situation de nécessité médicale eu égard à l'instauration d'un suivi médical en Suisse pour des troubles psychiques (cf. Faits, let. N). Certes, de nombreuses personnes dans la province du Nord sont affectées d'un traumatisme psychique en lien avec leur confrontation, dans le passé, à des scènes de guerre. Toutefois, comme déjà dit (cf. consid. 3.4 ci-avant), le recourant a déclaré en procédure de première instance être en bonne santé. En outre, arrivé en Suisse en mars 2015, il n'a pas nécessité de suivi médical avant le 21 octobre 2016 ni donc avant la notification le 9 août 2016, par le SEM, de sa décision négative. De plus, l'évènement traumatisant, tel qu'il est défini dans la CIM-10 F43.1, à l'origine du diagnostic d'état de stress post-traumatique n'est pas clairement explicité dans le rapport médical du 14 novembre 2016. En outre, le contenu de l'anamnèse (à savoir « Menaces de meurtre évoquées liées à l'activité politique. Des amis ont été torturés ») est vague et manque de cohérence avec les allégués du recourant lors de sa seconde audition. Partant, bien que le recourant paraisse avoir été confronté à des scènes de guerre, on ne peut exclure que la dégradation de l'état de santé psychique soit avant tout réactionnelle au stress lié à l'échec du projet migratoire du recourant, étant remarqué que, selon ses déclarations lors de la seconde audition, il avait déjà échoué, dans son pays, après la fin de la guerre, un examen qui lui aurait permis, s'il l'avait réussi, de quitter le Sri Lanka pour suivre des études en Europe. En outre, sa pathologie n'est pas grave au point de l'avoir empêché d'exercer une activité lucrative au vu du contrat de travail qu'il a signé le 14 novembre 2016. En tout état de cause, même si la nécessité de soins devait perdurer à son retour dans sa région d'origine en dépit des retrouvailles avec ses proches parents et du soutien offert par ceux-ci, des soins médicaux de base y sont disponibles, en principe gratuitement, pour les troubles psychiatriques, même s'ils n'atteignent pas le standard élevé de qualité existant en Suisse (cf. arrêt de référence D-3619/2016 du 16 octobre 2017 consid. 9.5.5 ; UK Home Office, Sri Lanka, Country information and protection guidelines for British asylum authorities on Tamil separatism, juin 2017, chap. 10.3 ; Organisation suisse d'aide aux réfugiés [OSAR], Sri Lanka: Gesundheitsversorgung im Norden Sri Lankas, 26 juin 2013, p. 11 à 19). Enfin, il lui est loisible de solliciter une aide médicale au retour.Si des menaces auto-agressives devaient refaire surface, elles obligeraient les autorités en charge de l'exécution du renvoi à prendre des mesures concrètes pour en prévenir la réalisation, par exemple en organisant un transfert avec un accompagnement médical, s'il devait résulter d'un examen médical au moment du départ qu'un tel accompagnement soit nécessaire, notamment parce qu'il faudrait prendre au sérieux des menaces auto-agressives.En conclusion, l'exécution du renvoi n'est pas de nature à engendrer une mise en danger concrète du recourant pour cas de nécessité médicale.</w:t>
      </w:r>
    </w:p>
    <w:p>
      <w:r>
        <w:rPr>
          <w:b/>
        </w:rPr>
        <w:t>E. 11.7.2</w:t>
      </w:r>
    </w:p>
    <w:p>
      <w:r>
        <w:t>Pour le reste, des facteurs favorables à la réinstallation du recourant sont présents. En effet, il est jeune, sans charge de famille. En outre, il a passé la majorité de sa vie dans son pays d'origine qu'il n'a quitté que depuis moins de trois ans. De plus, il a acquis dans son pays (cf. pv de l'audition du 23.7.2015 rép. 64 à 72 et 124) et en Suisse plusieurs expériences professionnelles. Il est au bénéfice d'un réseau familial (ses parents à C._______ ; cinq oncles et cinq tantes à C._______ également ; sa soeur et la famille de celle-ci à L._______) et social, sur lequel il est censé pouvoir compter à son retour dans sa région d'origine. Cela était vraisemblablement déjà le cas avant son départ, puisqu'il habitait avec ses parents et qu'il a, selon toute probabilité, pu compter sur le soutien de son père pour subvenir à ses besoins élémentaires. Pouvant prétendre dans sa région d'origine à des soins de base pour ses problèmes de santé qui ne peuvent pas être qualifiés de graves (cf. consid. 11.7.1), il devrait ainsi être en mesure, à terme, de subvenir à ses besoins comme le reste de sa famille.</w:t>
      </w:r>
    </w:p>
    <w:p>
      <w:r>
        <w:rPr>
          <w:b/>
        </w:rPr>
        <w:t>E. 11.8</w:t>
      </w:r>
    </w:p>
    <w:p>
      <w:r>
        <w:t>Au vu de ce qui précède, l'exécution du renvoi s'avère raisonnablement exigible, au sens de l'art. 83 al. 4 LEtr a contrario.</w:t>
      </w:r>
    </w:p>
    <w:p>
      <w:r>
        <w:rPr>
          <w:b/>
        </w:rPr>
        <w:t>E. 12</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LEtr a contrario (cf. ATAF 2008/34 consid. 12).</w:t>
      </w:r>
    </w:p>
    <w:p>
      <w:r>
        <w:rPr>
          <w:b/>
        </w:rPr>
        <w:t>E. 13</w:t>
      </w:r>
    </w:p>
    <w:p>
      <w:r>
        <w:t>Il s'ensuit que le recours, en tant qu'il conteste la décision d'exécution du renvoi, doit être également rejeté et la décision attaquée confirmée sur ce point.</w:t>
      </w:r>
    </w:p>
    <w:p>
      <w:r>
        <w:rPr>
          <w:b/>
        </w:rPr>
        <w:t>E. 14.1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Leur montant, arrêté à Fr. 600.-, est couvert par l'avance versée le 8 septembre 2016.</w:t>
      </w:r>
    </w:p>
    <w:p>
      <w:r>
        <w:rPr>
          <w:b/>
        </w:rPr>
        <w:t>E. 14.2</w:t>
      </w:r>
    </w:p>
    <w:p>
      <w:r>
        <w:t>Compte tenu de l'issue de la procédure,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