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E-5108/2006 vom 12. November 2010</w:t>
      </w:r>
    </w:p>
    <w:p>
      <w:r>
        <w:t>Bundesverwaltungsgericht, 2010-11-12, DE</w:t>
      </w:r>
    </w:p>
    <w:p>
      <w:r>
        <w:rPr>
          <w:b/>
        </w:rPr>
        <w:t xml:space="preserve">Quelle: </w:t>
      </w:r>
      <w:r>
        <w:t>https://mcp.opencaselaw.ch/entscheid/bvger_E-5108_2006</w:t>
      </w:r>
    </w:p>
    <w:p>
      <w:r>
        <w:t>FR: TAF E-5108/2006 du 12 novembre 2010</w:t>
      </w:r>
    </w:p>
    <w:p>
      <w:r>
        <w:t>IT: TAF E-5108/2006 del 12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 Das Verfahren richtet sich nach dem VwVG, dem VGG und dem BGG, soweit das AsylG nichts anderes bestimmt (Art. 37 VGG und Art. 105 AsylG).</w:t>
      </w:r>
    </w:p>
    <w:p>
      <w:r>
        <w:rPr>
          <w:b/>
        </w:rPr>
        <w:t>E. 1.3</w:t>
      </w:r>
    </w:p>
    <w:p>
      <w:r>
        <w:t>Die Beschwerde ist frist- und formgerecht eingereicht (Art. 105 AsylG i.V.m. Art. 50 und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Auf einen Schriftenwechsel wird verzichtet (Art. 111a Abs. 1 AsylG).</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(vgl.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machte in seiner Rechtsmittelschrift vom 5. April 2006 zunächst geltend, er würde sich aufgrund seiner politischen Aktivität, welche er in der Schweiz verfolge, bei einer allfälligen Rückkehr in sein Heimatland einer konkreten Verfolgungsgefahr durch die syrischen Behörden aussetzen (Art. 54 AsylG). Darüber hinaus bestehe für ihn die Gefahr einer Reflexverfolgung, da sein Sohn, mit welchem er in die Schweiz gereist sei, aufgrund seiner exilpolitischen Aktivitäten am 26. Juli 2005 von der Vorinstanz als Flüchtling im Sinne von Art. 54 AsylG vorläufig aufgenommen worden sei.</w:t>
      </w:r>
    </w:p>
    <w:p>
      <w:r>
        <w:rPr>
          <w:b/>
        </w:rPr>
        <w:t>E. 5.2</w:t>
      </w:r>
    </w:p>
    <w:p>
      <w:r>
        <w:t>Die Vorfluchtgründe sind folglich nicht mehr Gegenstand des Verfahrens. Es stellt sich lediglich die Frage, ob der Beschwerdeführer einen subjektiven und/oder einen objektiven Nachfluchtgrund und damit die Flüchtlingseigenschaft erfüllt.</w:t>
      </w:r>
    </w:p>
    <w:p>
      <w:r>
        <w:rPr>
          <w:b/>
        </w:rPr>
        <w:t>E. 5.2.1</w:t>
      </w:r>
    </w:p>
    <w:p>
      <w:r>
        <w:t>Massgeblich für die Beurteilung der Flüchtlingseigenschaft nach Art. 3 AsylG ist nicht die Situation im Zeitpunkt der Ausreise, sondern die Situation im Zeitpunkt des Asylentscheides. So ist gegebenenfalls auch eine asylsuchende Person als Flüchtling anzuerkennen, die erst aufgrund von Ereignissen nach ihrer Ausreise im Falle einer Rückkehr in ihren Heimat- oder Herkunftsstaat in flüchtlingsrechtlich relevanter Weise verfolgt würde. Zu unterscheiden ist dabei zwischen objektiven und subjektiven Nachfluchtgründen. Objektive Nachfluchtgründe liegen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sind gemäss Art. 54 AsylG dann anzunehmen, wenn eine asylsuchende Person erst wegen ihres Verhaltens anlässlich oder nach der Ausreise eine Verfolgung im Sinne von Art. 3 AsylG zu befürchten hat, wobei ihr kein Asyl gewährt wird.</w:t>
      </w:r>
    </w:p>
    <w:p>
      <w:r>
        <w:rPr>
          <w:b/>
        </w:rPr>
        <w:t>E. 5.2.2</w:t>
      </w:r>
    </w:p>
    <w:p>
      <w:r>
        <w:t>Unter Reflexverfolgung versteht man behördliche Belästigungen oder Behelligungen von Angehörigen auf Grund des Umstandes, dass die Behörden einer gesuchten, politisch unbequemen Person nicht habhaft werden oder schlechthin von deren politischer Exponiertheit auf eine solche auch bei Angehörigen schliessen. Der Zweck einer solchen Reflexverfolgung kann insbesondere darin liegen, Informationen über effektiv gesuchte Personen zu erlangen beziehungsweise Geständnisse von Inhaftierten zu erzwingen. Begründete Furcht vor künftiger Verfolgung liegt sodann grundsätzlich vor, wenn aufgrund objektiver Umstände in nachvollziehbarer Weise subjektiv befürchtet wird, die Verfolgung werde sich mit beachtlicher Wahrscheinlichkeit und in absehbarer Zukunft verwirklichen (vgl. EMARK 2000 Nr. 9, S. 78 mit Hinweisen). Gemäss EMARK 1993 Nr. 6 (vgl. E. 3b und 4 mit weiteren Hinweisen) kommen beweiserleichternde Grundsätze bei der Prüfung der begründeten Furcht zur Anwendung, wenn die Vorbringen im Kontext einer Reflexverfolgung stehen. Neben dem bereits Erlebten werden insbesondere die Aktivitäten von Verwandten mitberücksichtigt. Dies geschieht aus der Überlegung, dass Nachteile, die im Zeitpunkt der Ausreise objektiv keine Furcht vor zukünftiger Verfolgung hätten begründen können, in einer Situation der Reflexverfolgung unvermittelt in längere Inhaftierungen, Folter oder körperliche Misshandlung umschlagen können.</w:t>
      </w:r>
    </w:p>
    <w:p>
      <w:r>
        <w:rPr>
          <w:b/>
        </w:rPr>
        <w:t>E. 6</w:t>
      </w:r>
    </w:p>
    <w:p>
      <w:r>
        <w:t>Die beschriebene Gefahr einer Reflexverfolgung (vgl. E. 5.1) ist unabhängig vom Verhalten des Beschwerdeführers nach seiner Ausreise entstanden und könnte entsprechend einen objektiven Nachfluchtgrund bilden, bei dem ein Asylausschluss nach Art. 54 AsylG ausser Betracht fällt (vgl. EMARK 1994 Nr. 17 E. 3).</w:t>
      </w:r>
    </w:p>
    <w:p>
      <w:r>
        <w:rPr>
          <w:b/>
        </w:rPr>
        <w:t>E. 6.1</w:t>
      </w:r>
    </w:p>
    <w:p>
      <w:r>
        <w:t>Das Bundesamt führte in seiner Verfügung vom 3. März 2006 aus, es gebe in Syrien keine systematische Sippenhaft; die wenigen bekannten Fälle würden ausserdem nicht Angehörige kurdischer Aktivisten betreffen. Demgegenüber vertritt der Beschwerdeführer die Meinung, dass besonders Familienmitglieder politisch Verfolgter von Verfolgungsmassnahmen betroffen seien, da die Behörden statt auf den politischen Gegner auf Personen zurückgreifen würden, welche dem Verfolgten nahe stehen würden.</w:t>
      </w:r>
    </w:p>
    <w:p>
      <w:r>
        <w:rPr>
          <w:b/>
        </w:rPr>
        <w:t>E. 6.2</w:t>
      </w:r>
    </w:p>
    <w:p>
      <w:r>
        <w:t>Die ARK hat in einem Entscheid aus dem Jahr 2005 bezüglich der Verfolgungssituation in Syrien festgehalten, dass Angehörige besonders verdächtiger Personen, welche sich ins Ausland abgesetzt hätten oder anderweitig untergetaucht seien, zumindest intensive Befragungen durch den syrischen Geheimdienst befürchten müssen und dass auch Beispiele sippenhaftartiger Verfolgungsmassnahmen zu verzeichnen seien (EMARK 2005 Nr. 7 E. 8 mit weiteren Hinweisen). Die menschenrechtliche Situation hat sich seither in Syrien nicht wesentlich verbessert. Gemäss Berichten verschiedener Menschenrechtsorganisationen kommt es weiterhin zu Drohungen, Belästigungen, willkürlichen Inhaftierungen, unfairen Prozessen und körperlicher Gewalt (UK Home Office, Country of Origin Information Report, Syria, 3. September 2010, Ziff. 7.01 ff. und 20.03 ff. mit weiteren Hinweisen; ALEXANDRA GEISER, Syrien Update: Aktuelle Entwicklungen, Schweizerische Flüchtlingshilfe [SFH] 20. August 2008, S. 6 ff.). Ferner sind Einschüchterungen und Belästigungen von Familienangehörigen von Aktivisten an der Tagesordnung, um Geständnisse zu erzwingen oder Flüchtige zur Aufgabe ihrer Aktivitäten zu bewegen (ACCORD [Austrian Centre for Country of Origin &amp; Asylum Research and Documentation], Menschenrechtliche Fragestellungen zu KurdInnen in Syrien, Mai 2010, S. 51 ff.; HRW [Human Rights Watch], Group Denial, Repression of Kurdish Political and Cultural Rights in Syria, November 2009, S. 52; ALEXANDRA GEISER, a.a.O., S. 18). Verhaftungen von Personen, die aus dem Ausland zurückkehren, sind häufig (wenn auch nicht notwendigerweise für einen langen Zeitraum); teilweise wird angegeben, dass alle zurückgekehrten abgewiesenen Asylsuchenden automatisch festgenommen und verhört werden, um festzustellen, ob sie von den Sicherheitsdiensten gesucht werden (ACCORD, a.a.O., S. 63 f.; ALEXANDRA GEISER, a.a.O., S. 18). Vor diesem Hintergrund ist davon auszugehen, dass die von der ARK im oben zitierten Entscheid getroffene Einschätzung nach wie vor zutreffend ist (vgl. Entscheid des Bundesverwaltungsgerichts vom 3. September 2009 D-7813/2008, E. 6.4.4).</w:t>
      </w:r>
    </w:p>
    <w:p>
      <w:r>
        <w:rPr>
          <w:b/>
        </w:rPr>
        <w:t>E. 6.3</w:t>
      </w:r>
    </w:p>
    <w:p>
      <w:r>
        <w:t>Der Beschwerdeführer ist im Jahr 2002 zusammen mit seinem Sohn D._______ in die Schweiz eingereist und hält sich nun seit bald acht Jahren gemeinsam mit ihm hier auf. Dieser wurde im Jahr 2005 in der Schweiz als Flüchtling vorläufig aufgenommen, nachdem er nachweislich an der Besetzung des syrischen Konsulats vom 15. März 2004 beteiligt war. Es ist davon auszugehen, dass die syrischen Behörden Kenntnis über dessen Aktivitäten erhalten haben. Aus diesem Grund dürften sie mit überwiegender Wahrscheinlichkeit Interesse daran haben, den Beschwerdeführer im Falle seiner Rückkehr nach Syrien über den Verbleib seines Sohnes, Kontakte zu diesem und über seine eigenen Aktivitäten intensiv zu befragen. Auch dürfte dieser einer Gefangennahme durch die syrischen Behörden ausgesetzt sein. Dabei kann nicht ausgeschlossen werden, dass die syrischen Sicherheitsbehörden auf gewaltsame Methoden zurückgreifen, die ohne Weiteres die Intensität ernsthafter Nachteile im Sinne von Art. 3 AsylG erreichen könnten. Die illegale Ausreise des Beschwerdeführers im Dezember 2002 und sein langer Aufenthalt im Ausland dürften das Risiko noch verschärfen. Diese Einschätzung wird durch die Aussage der Ehefrau des Beschwerdeführers im Rahmen ihrer Anhörung vom 14. April 2008 nicht erschüttert, auch wenn sie angab, ihre in Syrien wohnhaften Kinder hätten wegen des politischen Profils ihres Bruders D._______ keine Probleme mit den syrischen Behörden gehabt (A17/12, S. 9), handelt es sich dabei doch um einen gehbehinderten Sohn und drei verheiratete Töchter.</w:t>
      </w:r>
    </w:p>
    <w:p>
      <w:r>
        <w:rPr>
          <w:b/>
        </w:rPr>
        <w:t>E. 6.4</w:t>
      </w:r>
    </w:p>
    <w:p>
      <w:r>
        <w:t>Die Flüchtlingseigenschaft des Beschwerdeführers ist nach dem Gesagten aufgrund des Bestehens einer begründeten Furcht vor einer Reflexverfolgung zu bejahen. Die Voraussetzungen von Art. 3 AsylG sind erfüllt. Aus den Akten ergeben sich ferner keine Hinweise auf das Vorliegen von Asylausschlussgründen. Die Beschwerde ist daher gutzuheissen, die angefochtene Verfügung der Vorinstanz aufzuheben und die Vorinstanz anzuweisen, dem Beschwerdeführer in der Schweiz Asyl zu gewähren. Auf die weiteren Begehren des Beschwerdeführers ist aufgrund der Gutheissung der Beschwerde nicht weiter einzugehen.</w:t>
      </w:r>
    </w:p>
    <w:p>
      <w:r>
        <w:rPr>
          <w:b/>
        </w:rPr>
        <w:t>E. 7.1</w:t>
      </w:r>
    </w:p>
    <w:p>
      <w:r>
        <w:t>Bei diesem Ausgang des Verfahrens sind keine Verfahrenskosten zu erheben (Art. 63 Abs. 1 VwVG).</w:t>
      </w:r>
    </w:p>
    <w:p>
      <w:r>
        <w:rPr>
          <w:b/>
        </w:rPr>
        <w:t>E. 7.2</w:t>
      </w:r>
    </w:p>
    <w:p>
      <w:r>
        <w:t>Dem Beschwerdeführer ist es angesichts des Obsiegens im Beschwerdeverfahren in Anwendung von Art. 64 Abs. 1 VwVG eine Parteientschädigung für ihm erwachsene notwendige Vertretungskosten zuzusprechen (vgl. Art. 7 des Reglements vom 21. Februar 2008 über die Kosten und Entschädigungen vor dem Bundesverwaltungsgericht [VGKE, SR 173.320.2]). Da der Rechtsvertreter auch nach einer gerichtlichen Aufforderung keine Kostennote eingereicht hat, ist die Entschädigung aufgrund der Aktenlage zu entscheiden. Unter Berücksichtigung der massgebenden Berechnungsfaktoren (Art. 9-11 und 13 VGKE) ist die Parteientschädigung pauschal auf Fr. 500.-- (inkl. Auslagen und Mehrwertsteuer) festzusetzen. Das BFM ist entsprechend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