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E-5105/2025 vom 16. September 2025</w:t>
      </w:r>
    </w:p>
    <w:p>
      <w:r>
        <w:t>Bundesverwaltungsgericht, 2025-09-16, DE</w:t>
      </w:r>
    </w:p>
    <w:p>
      <w:r>
        <w:rPr>
          <w:b/>
        </w:rPr>
        <w:t xml:space="preserve">Quelle: </w:t>
      </w:r>
      <w:r>
        <w:t>https://mcp.opencaselaw.ch/entscheid/bvger_E-5105_2025</w:t>
      </w:r>
    </w:p>
    <w:p>
      <w:r>
        <w:t>FR: TAF E-5105/2025 du 16 septembre 2025</w:t>
      </w:r>
    </w:p>
    <w:p>
      <w:r>
        <w:t>IT: TAF E-5105/2025 del 16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E-5105/2025 Seite 6 Gestützt auf Art. 111a Abs. 1 AsylG wurde auf die Durchführung eines Schriftenwechsels verzichtet.</w:t>
      </w:r>
    </w:p>
    <w:p>
      <w:r>
        <w:rPr>
          <w:b/>
        </w:rPr>
        <w:t>E. 4.1</w:t>
      </w:r>
    </w:p>
    <w:p>
      <w:r>
        <w:t>Das SEM führte zur Begründung seiner Verfügung aus, bei den von den Beschwerdeführenden vorgebrachten Problemen handle es sich um eine Verfolgung durch Dritte. Es könne davon ausgegangen werden, dass der kolumbianische Staat grundsätzlich über eine funktionierende Schutz- infrastruktur, insbesondere über einen funktionierenden Polizeiapparat, so- wie über ein Rechts- und Justizsystem verfüge. Namentlich verdeutliche die Aufnahme der Strafanzeigen der Beschwerdeführenden durch die Staatsanwaltschaft in E._______ sowie die Aufnahme von entsprechenden Untersuchungen, dass sie durchaus Zugang zu den kolumbianischen Be- hörden und Organisationen gehabt hätten. Alleine der Umstand, dass es keine unmittelbaren Fortschritte bezüglich ihrer Anzeigen gegeben habe, und sie das Gefühl bekommen hätten, von den örtlichen Sicherheitsbehör- den keinen Schutz zu erhalten, vermöge noch nicht eine fehlende Schutz- infrastruktur in ihrem Heimatstaat zu begründen. Somit sei auch im vorlie- genden Fall von der Schutzfähigkeit und Schutzwilligkeit der kolumbiani- schen Behörden auszugehen; es könne von den Beschwerdeführenden verlangt werden, sich zwecks Schutzes vor der geltend gemachten Dritt- verfolgung (erneut) an die heimatlichen Behörden zu wenden. Darüber hin- aus seien die von ihnen geltend gemachten Nachteile als lokal respektive regional beschränkte Verfolgungsmassnahmen zu qualifizieren. Es stehe ihnen somit offen, sich allenfalls an einem anderen Ort in Kolumbien nie- derzulassen. Ferner erweise sich der Wegweisungsvollzug als zulässig, zumutbar und möglich. Namentlich würden die Beschwerdeführenden 1 und 2 über lang- jährige Arbeitserfahrung sowie ein soziales Beziehungsnetz im Heimat- staat verfügen, das ihnen die Reintegration erleichtern werde.</w:t>
      </w:r>
    </w:p>
    <w:p>
      <w:r>
        <w:rPr>
          <w:b/>
        </w:rPr>
        <w:t>E. 4.2.1</w:t>
      </w:r>
    </w:p>
    <w:p>
      <w:r>
        <w:t>Die Beschwerdeführenden bringen in ihrer Beschwerde vor, die Vor- instanz sei zu Unrecht von der Schutzfähigkeit der kolumbianischen Be- hörden ausgegangen. Dies könne nicht schon aufgrund einer blossen Auf- nahme in ein Register oder der Entgegennahme einer Anzeige angenom- men werden. Kernproblem des vorliegenden Falls sei, dass ihre beiden Anzeigen nicht weiterverfolgt und keine staatlichen Schutzmassnahmen getroffen worden seien. Angesichts der akuten Bedrohung sei es ihnen nicht zuzumuten, abzuwarten, bis von behördlicher Seite Massnahmen ge- troffen würden. Sie hätten sich überdies auch erfolglos an verschiedene</w:t>
      </w:r>
    </w:p>
    <w:p>
      <w:r>
        <w:t>E-5105/2025 Seite 7 andere staatliche Institutionen gewendet. Das Verhalten der kolumbiani- schen Behörden sei als Unwilligkeit und Unfähigkeit zur Schutzgewährung zu interpretieren. Die staatlichen Organe könnten der Macht der Guerillas nicht mehr standhalten und hätten sich aus den ländlichen Regionen, zu denen G._______ gehöre, zurückgezogen. Die allgemeine Sicherheitslage an ihrem Herkunftsort habe sich massiv verschlechtert, was dadurch illus- triert werde, dass ihre Namen auf einer Liste von Mitgliedern einer krimi- nellen Gruppierung gesuchter Personen verlesen worden seien. Sie seien zu militärischen Zielen erklärt worden, nachdem sie illegale Praktiken wie Zwangsrekrutierungen und territoriale Kontrolle in dieser Region angepran- gert hätten. Aus der Frühwarnung der "Defensoria del Pueblo" im Jahr 2023 betreffend die Gemeinde E._______ sowie aus zahlreichen Berichten in den kolumbianischen Medien gehe hervor, dass der kolumbianische Staat nicht über die institutionelle Kapazität verfüge, um die "lideres socia- les" wirksam zu schützen. Die von der Vorinstanz getroffene Annahme der bestehenden Schutzfähigkeit entbehre somit jeder Grundlage. Sie seien aufgrund ihres Profils individuell und stärker als andere Bürger von Kolum- bien von Verfolgung und Vergeltungsmassnahmen betroffen. Im Weiteren habe die Vorinstanz verkannt, dass die bewaffneten Guerillagruppen lan- desweit verknüpft und organisiert seien und überall operieren würden. Mit einem Aufenthalt in einer anderen Gemeinde könnten sie sich der Bedro- hung durch diese nicht entziehen. Während ihres Aufenthalts in F._______ hätten sie sich versteckt; ihre Bewegungsfreiheit sei damit auf unzumut- bare Weise eingeschränkt gewesen.</w:t>
      </w:r>
    </w:p>
    <w:p>
      <w:r>
        <w:rPr>
          <w:b/>
        </w:rPr>
        <w:t>E. 4.2.2</w:t>
      </w:r>
    </w:p>
    <w:p>
      <w:r>
        <w:t>Im Übrigen werde die knappe Argumentation der Vorinstanz dem An- spruch auf rechtliches Gehör nicht gerecht. Insbesondere sei auf ihre be- sondere Stellung als "lideres sociales" nicht eingegangen worden, obwohl dieser Umstand für die Prüfung der Frage der Erhältlichkeit eines ange- messenen und wirksamen Schutzes von zentraler Bedeutung sei.</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in der Entscheid- begründung niederschlagen muss (vgl. Art. 35 Abs. 1 VwVG). Die Begrün- dung eines Entscheids muss so abgefasst sein, dass die Betroffenen ihn gegebenenfalls sachgerecht anfechten können, was nur der Fall ist, wenn sich sowohl die von der Verfügung Betroffenen als auch die Rechtsmitte- linstanz über die Tragweite des Entscheids ein Bild machen können.</w:t>
      </w:r>
    </w:p>
    <w:p>
      <w:r>
        <w:t>E-5105/2025 Seite 8</w:t>
      </w:r>
    </w:p>
    <w:p>
      <w:r>
        <w:rPr>
          <w:b/>
        </w:rPr>
        <w:t>E. 5.2</w:t>
      </w:r>
    </w:p>
    <w:p>
      <w:r>
        <w:t>Die Vorinstanz hat sich mit den wesentlichen Vorbringen der Beschwer- deführenden in erforderlichem Umfang sowie mit genügender Differenziert- heit auseinandergesetzt und mit nachvollziehbarer Begründung unter Be- rücksichtigung ihres individuellen Profils die Asylrelevanz ihrer Vorbringen verneint. Eine sachgerechte Anfechtung der Verfügung war den Beschwer- deführenden offenkundig ohne Weiteres möglich.</w:t>
      </w:r>
    </w:p>
    <w:p>
      <w:r>
        <w:rPr>
          <w:b/>
        </w:rPr>
        <w:t>E. 5.3</w:t>
      </w:r>
    </w:p>
    <w:p>
      <w:r>
        <w:t>Nach dem Gesagten besteht keine Veranlassung, die angefochtene Verfügung aus formellen Gründen aufzuheben und die Sache ans SEM zurückzuweisen. Das entsprechende 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Ohne die geltend gemachte – in verschiedenen Gegenden Kolumbiens bisweilen prekäre – Sicherheitslage in Abrede stellen zu wollen, geht das Bundesverwaltungsgericht in seiner Rechtsprechung grundsätzlich von der Schutzfähigkeit und Schutzwilligkeit der kolumbianischen Strafverfol- gungs- und Justizbehörden aus (vgl. etwa Urteile des BVGer D-3463/2025 vom 30. Juli 2025 E. 7.6 und E-2126/2025 vom 6. Juni 2025 S. 8, je m.w.H.). Insbesondere genügt die Tätigkeit als "líder social" in Kolumbien praxisgemäss nicht, um eine begründete Furcht vor ernsthaften Nachteilen zu begründen (vgl. etwa Urteil des BVGer E-4503/2024 vom 30. August 2024 E. 5.2 f. m.w.H.).</w:t>
      </w:r>
    </w:p>
    <w:p>
      <w:r>
        <w:t>E-5105/2025 Seite 9</w:t>
      </w:r>
    </w:p>
    <w:p>
      <w:r>
        <w:rPr>
          <w:b/>
        </w:rPr>
        <w:t>E. 7.2</w:t>
      </w:r>
    </w:p>
    <w:p>
      <w:r>
        <w:t>Vorliegend besteht keine Veranlassung von dieser konstanten Recht- sprechung abzuweichen. Den Beschwerdeführenden war es gemäss eige- nen Angaben möglich, Strafanzeigen zu erstatten und die heimatlichen Be- hörden haben gemäss ihrer Darstellung auch andere Schutzmassnahmen ergriffen. Aus dem beschriebenen Verhalten der kolumbianischen Behör- den kann nicht auf eine grundsätzliche Verweigerung der Schutzgewäh- rung geschlossen werden. Überdies ist davon auszugehen, dass die ELP, von welcher die Beschwerdeführenden gemäss ihrer Darstellung bedroht wurden, nicht über landesweite Strukturen verfügt und ihnen daher eine zumutbare innerstaatliche Fluchtalternative in anderen Teilen ihres Heimat- staates offensteht.</w:t>
      </w:r>
    </w:p>
    <w:p>
      <w:r>
        <w:rPr>
          <w:b/>
        </w:rPr>
        <w:t>E. 7.3</w:t>
      </w:r>
    </w:p>
    <w:p>
      <w:r>
        <w:t>Weder der Umstand, dass die Beschwerdeführenden sich sofortige und umfassendere Schutzmassnahmen gewünscht hätten, noch die von ihnen eingereichten Beweismittel und zitierten Links rechtfertigen eine andere Einschätzung. Insbesondere vermag die schriftliche Zeugenaussage einer Freundin keine landesweite Gefährdung relevanten Ausmasses der Be- schwerdeführenden zu belegen. Dass im Entscheid der UNP das Risikoni- veau des Beschwerdeführers 1 als "ordinario'' (gewöhnliches Risiko) ein- gestuft wurde, weist nicht ohne Weiteres auf einen fehlenden Schutzwillen hin, sondern kann auch als Hinweis auf eine tatsächlich niedrige Gefähr- dung bewertet werden.</w:t>
      </w:r>
    </w:p>
    <w:p>
      <w:r>
        <w:rPr>
          <w:b/>
        </w:rPr>
        <w:t>E. 7.4</w:t>
      </w:r>
    </w:p>
    <w:p>
      <w:r>
        <w:t>Nach dem Gesagten ist es den Beschwerdeführenden nicht gelungen, eine relevante Verfolgungsgefahr im Sinn von Art. 3 AsylG darzutun. Das SEM hat folglich zu Recht ihre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E-5105/2025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E-5105/2025 Seite 11</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dies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Der Vollzug von Wegweisungen dorthin ist pra- xisgemäss als generell zumutbar zu erachten (vgl. statt vieler Urteil des BVGer E-5012/2025 vom 31. Juli 2025 E. 8.4.2 m.w.H.).</w:t>
      </w:r>
    </w:p>
    <w:p>
      <w:r>
        <w:rPr>
          <w:b/>
        </w:rPr>
        <w:t>E. 9.3.3</w:t>
      </w:r>
    </w:p>
    <w:p>
      <w:r>
        <w:t>Überdies besteht kein Grund zur Annahme, dass die Beschwerdefüh- renden bei einer Rückkehr in den Heimatstaat aus wirtschaftlichen, sozia- len oder gesundheitlichen Gründen in eine existenzbedrohende Situation geraten werden. Der Vollzug der Wegweisung erweist sich auch mit Blick auf die Beschwerdeführerin 3 – die heute (…) Jahre alt ist – respektive das Kindeswohl vertretbar, zumal die Jugendliche sich erst seit rund eineinhalb Jahren in der Schweiz aufhält.</w:t>
      </w:r>
    </w:p>
    <w:p>
      <w:r>
        <w:rPr>
          <w:b/>
        </w:rPr>
        <w:t>E. 9.3.4</w:t>
      </w:r>
    </w:p>
    <w:p>
      <w:r>
        <w:t>Nach dem Gesagten erweist sich der Vollzug der Wegweisung auch als zumutbar.</w:t>
      </w:r>
    </w:p>
    <w:p>
      <w:r>
        <w:t>E-5105/2025 Seite 12</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für die Begleichung dieser Kosten zu verwenden.</w:t>
      </w:r>
    </w:p>
    <w:p>
      <w:r>
        <w:t>(Dispositiv nächste Seite)</w:t>
      </w:r>
    </w:p>
    <w:p>
      <w:r>
        <w:t>E-5105/2025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