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E-5102/2006 vom 31. Mai 2007</w:t>
      </w:r>
    </w:p>
    <w:p>
      <w:r>
        <w:t>Bundesverwaltungsgericht, 2007-05-31, DE</w:t>
      </w:r>
    </w:p>
    <w:p>
      <w:r>
        <w:rPr>
          <w:b/>
        </w:rPr>
        <w:t xml:space="preserve">Quelle: </w:t>
      </w:r>
      <w:r>
        <w:t>https://mcp.opencaselaw.ch/entscheid/bvger_E-5102_2006</w:t>
      </w:r>
    </w:p>
    <w:p>
      <w:r>
        <w:t>FR: TAF E-5102/2006 du 31 mai 2007</w:t>
      </w:r>
    </w:p>
    <w:p>
      <w:r>
        <w:t>IT: TAF E-5102/2006 del 31 maggio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Die Wiedererwägung wird im Gegensatz zur Revision im VwVG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(BGE 109 Ib 251 f.; Ursina Beerli-Bonorand, Die ausserordentlichen Rechtsmittel des Bundes und der Kantone, Zürich 1985, S. 178). Nach ständiger, vom Bundesverwaltungsgericht weitergeführter Praxis der ARK (Entscheidungen und Mitteilungen der Schweizerischen Asylrekurskommission / EMARK 1995 Nr. 21 S. 202 f.) wird der Begriff der Wiedererwägung in mehrdeutigem Sinn verwendet, wobei im Wesentlichen drei Konstellationen erfasst werden.</w:t>
      </w:r>
    </w:p>
    <w:p>
      <w:r>
        <w:rPr>
          <w:b/>
        </w:rPr>
        <w:t>E. 3.1.1</w:t>
      </w:r>
    </w:p>
    <w:p>
      <w:r>
        <w:t>In seiner ersten Bedeutung stellt sich ein Wiedererwägungsgesuch als blosser Rechtsbehelf dar, auf dessen Behandlung durch die verfügende Behörde kein Anspruch besteht.</w:t>
      </w:r>
    </w:p>
    <w:p>
      <w:r>
        <w:rPr>
          <w:b/>
        </w:rPr>
        <w:t>E. 3.1.2</w:t>
      </w:r>
    </w:p>
    <w:p>
      <w:r>
        <w:t>In der zweiten Bedeutung meint der Begriff der Wiedererwägung den Widerruf einer unangefochten gebliebenen, formell rechtskräftigen Verfügung, die sich als ursprünglich fehlerhaft erweist (vgl. Praxis der ARK in EMARK 2003 Nr. 17 E. 2a, S 103 f.). Analog zur gesetzlichen Regelung von Art. 66 VwVG leitet die Praxis dabei unmittelbar aus Art. 29 Abs. 1 BV einen Anspruch auf Wiedererwägung ab, sofern Revisionsgründe geltend gemacht werden können.</w:t>
      </w:r>
    </w:p>
    <w:p>
      <w:r>
        <w:rPr>
          <w:b/>
        </w:rPr>
        <w:t>E. 3.1.3</w:t>
      </w:r>
    </w:p>
    <w:p>
      <w:r>
        <w:t>In seiner letzten und vorliegend interessierenden Bedeutung schliesslich bezeichnet der Begriff der Wiedererwägung die Anpassung einer ursprünglich fehlerfreien Verfügung an nachträglich eingetretene Veränderungen der Sachlage, demnach die Neuregelung eines Rechtsverhältnisses, welche der neu eingetretenen Sachlage Rechnung trägt (vgl. Praxis der ARK in EMARK 2003 Nr. 7 E. 1 S. 42 f.). Dabei ist unbedeutend, ob die ursprüngliche Verfügung unangefochten geblieben oder in einem ordentlichen Rechtsmittelverfahren angefochten worden ist.</w:t>
      </w:r>
    </w:p>
    <w:p>
      <w:r>
        <w:rPr>
          <w:b/>
        </w:rPr>
        <w:t>E. 3.1.4</w:t>
      </w:r>
    </w:p>
    <w:p>
      <w:r>
        <w:t>Eine Wiedererwägung fällt jedoch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Im Folgenden ist zu prüfen, ob die Vorinstanz zu Recht das Wiedererwägungsgesuch des Beschwerdeführers als verspätet bezeichnet und mit dieser Begründung darauf nicht eingetreten ist.</w:t>
      </w:r>
    </w:p>
    <w:p>
      <w:r>
        <w:rPr>
          <w:b/>
        </w:rPr>
        <w:t>E. 4.1</w:t>
      </w:r>
    </w:p>
    <w:p>
      <w:r>
        <w:t>Nach Lehre und Rechtsprechung unterliegt ein Begehren um Wiedererwägung wegen nachträglicher Veränderung der Sachlage keiner bestimmten Frist. Für die Frage der zeitlichen Beschränkung eines Wiedererwägungsbegehrens ist jedoch der Grundsatz von Treu und Glauben massgebend (vgl. Praxis der ARK in EMARK 2000 Nr. 5 E. 3g S. 48f.). Als allgemeiner Rechtsgrundsatz in Art. 5 Abs. 3 BV festgelegt, verbietet dieser Behörden und Privaten rechtsmissbräuchliches und widersprüchliches Verhalten (vgl. EMARK 2003 Nr. 25 E. 3c S. 163 f. mit weiteren Hinweisen). Von Rechtssuchenden verlangt er, Rügen so früh wie möglich nach Kenntnisnahme des Rügegrundes vorzubringen (Alfred Kölz/Isabelle Häner, Verwaltungsverfahren und Verwaltungsrechtspflege des Bundes, 2. Aufl., Zürich 1998, Rz. 126). Es stellt sich somit die Frage, ob der Beschwerdeführer entschuldbare Gründe dafür vorbringen kann, dass er das vorliegende Wiedererwägungsgesuch nicht früher eingereicht hat, oder ob sein Vorgehen als rechtsmissbräuchlich zu qualifizieren ist.</w:t>
      </w:r>
    </w:p>
    <w:p>
      <w:r>
        <w:rPr>
          <w:b/>
        </w:rPr>
        <w:t>E. 4.2</w:t>
      </w:r>
    </w:p>
    <w:p>
      <w:r>
        <w:t>Der Beschwerdeführer beantragte in seinem erst am 6. April 2006 eingereichten Wiedererwägungsgesuch die Gewährung der vorläufigen Aufnahme wegen Unmöglichkeit des Wegweisungsvollzugs, mit der Begründung, dass sich die nigerianischen Botschaftsbehörden weigern würden, ihm Reisepapiere auszustellen, solange seine medizinischen Beschwerden nicht geheilt seien. Gemäss Praxis der Asylbehörden ist der Vollzug der Wegweisung dann als unmöglich zu betrachten, wenn die betroffene Person sich allen vom zuständigen Kanton getroffenen Massnahmen zum Vollzug der Wegweisung unterzogen hat, die Unmöglichkeit seit mindestens einem Jahr besteht und eine Veränderung der Situation nicht absehbar ist (vgl. EMARK 2002 Nr. 17 E. 6b S. 140 f. mit weiteren Hinweisen). Weiter ist zu prüfen, wann der Beschwerdeführer hinsichtlich seiner gesundheitlichen Situation und der Weigerung der nigerianischen Vertretung ihm ein Laissez-passer auszustellen, von einer seit mindestens einem Jahr unveränderten Situation ausgehen musste und annahmen durfte, diese Situation bleibe auf unbestimmte Zeit unveränderlich und somit ab welchem Zeitpunkt von ihm erwartet werden konnte, das Wiedererwägungsgesuch einzureichen. Anhand der zu den Akten gereichten Beweismittel lässt sich nicht genau bestimmen, ab wann von einer nicht mehr in absehbarer Zukunft zu heilenden Erkrankung auszugehen war. Dem Arztzeugnis des Kantonsspitals S_______ vom 1. September 2005 ist zu entnehmen, dass bis am 9. Juni 2005 ambulante Untersuchungen des Beschwerdeführers wegen seines urologischen Leidens stattgefunden haben, eine Besserung seiner Beschwerden jedoch bisher in keiner Weise eingetreten ist und vorläufig auf weitere Abklärungen verzichtet wird. Im Bericht des Spezialarztes Dr. med. T_______ vom 29. März 2006 wird erstmals erwähnt, dass die weitere Dauer der Behandlung nicht absehbar ist, und im Schreiben desselben Arztes vom 26. März 2007 ist schliesslich ausdrücklich festgehalten, dass das Krankheitsbild des Beschwerdeführers chronisch erscheint. Im Weiteren hat der Beschwerdeführer eine Bestätigung der nigerianischen Botschaft vom 28. September 2004 vorgelegt, gemäss welcher er wegen seiner gesundheitlichen Probleme auf einen späteren Zeitpunkt zur erneuten Vorsprache vorgeladen wurde. Zwar hat das BFM in seiner Vernehmlassung vom 12. Juni 2006 noch auf Fälschungsmerkmale in diesem Dokument hingewiesen. Das Bundesverwaltungsgericht geht jedoch aufgrund der mit Eingabe vom 3. Juli 2006 eingereichten Bestätigungen vom 12. Juni 2005, 26. Juli 2005 und 7. Februar 2006 sowie nach Einsichtnahme in die Akten der Abteilung Vollzugsunterstützung des BFM davon aus, dass die damit bestätigten Vorsprachen des Beschwerdeführers auf der nigerianischen Botschaft zutreffen dürften. Es stellt sich in diesem Zusammenhang die Frage, ob die Bemerkung der nigerianischen Botschaft auf der Bestätigung vom 28. September 2004 wirklich als klare und endgültige Weigerung zu verstehen ist, dem Beschwerdeführer ein heimatliches Reisepapier auszustellen, solange er nicht geheilt ist. Der Bestätigung vom 7. Februar 2006 ist explizit zu entnehmen, dass der Beschwerdeführer eingeladen wurde, mit Vorliegen eines ärztlichen Attestes, wonach er reisefähig sei, wieder auf der Botschaft vorzusprechen. Dadurch wird bestätigt, dass die nigerianischen Behörden gewillt sind, an dem in der Bescheinigung vom 28. September 2004 dargelegten Standpunkt, die Ausstellung einer Reisepapiers von seiner Genesung abhängig zu machen, festzuhalten. Aus den geschilderten Umständen ergibt sich, dass sowohl die medizinische Situation des Beschwerdeführers als auch die Haltung der nigerianischen Behörden lange Zeit schwer abschätzbar waren. Erkennbar waren sie wohl erst anhand des spezialärztlichen Berichtes des Kantonsspitals S_______ vom 29. März 2006 sowie der Bestätigung der nigerianischen Botschaft vom 7. Februar 2006. Somit lässt sich nicht mit Bestimmtheit festlegen, ab welchem Zeitpunkt die vom Beschwerdeführer geltend gemachten Wiedererwägungsgründe bestanden, und es erscheint fraglich, ob ihm zum Vorwurf gemacht werden kann, sein Wiedererwägungsgesuch nicht früher eingereicht zu haben. Schliesslich ist dem Beschwerdeführer auch zugutezuhalten, dass er unter Hinweis auf seine gesundheitlichen Probleme bereits mit Eingaben vom 23. November und 3. Dezember 2004 Gesuche um Verlängerung der Ausreisefrist stellte und demnach nicht völlig untätig geblieben war.</w:t>
      </w:r>
    </w:p>
    <w:p>
      <w:r>
        <w:rPr>
          <w:b/>
        </w:rPr>
        <w:t>E. 4.3</w:t>
      </w:r>
    </w:p>
    <w:p>
      <w:r>
        <w:t>Aufgrund dieser Sachlage kommt das Gericht zum Schluss, dass entschuldbare Gründe dafür bestehen, dass der Beschwerdeführer sein Wiedererwägungsgesuch nicht früher als am 6. April 2006 einreichte. Damit verstösst sein Vorgehen nicht gegen Treu und Glauben, und die Vorinstanz hätte auf das Wiedererwägungsgesuch des Beschwerdeführers folglich eintreten müssen. Die Beschwerde ist demnach gutzuheissen, die angefochtene Verfügung aufzuheben und die Sache zur materiellen Prüfung an die Vorinstanz zurückzuweisen.</w:t>
      </w:r>
    </w:p>
    <w:p>
      <w:r>
        <w:rPr>
          <w:b/>
        </w:rPr>
        <w:t>E. 5</w:t>
      </w:r>
    </w:p>
    <w:p>
      <w:r>
        <w:t>Bei diesem Ausgang des Verfahrens sind keine Verfahrenskosten aufzuerlegen (Art. 63 Abs. 1 und 2 VwVG).</w:t>
      </w:r>
    </w:p>
    <w:p>
      <w:r>
        <w:rPr>
          <w:b/>
        </w:rPr>
        <w:t>E. 6</w:t>
      </w:r>
    </w:p>
    <w:p>
      <w:r>
        <w:t>Schliesslich ist dem Beschwerdeführer in Anwendung von Art. 64 VwVG und Art. 7 Abs. 1 des Reglements über die Kosten und Entschädigungen vor dem Bundesverwaltungsgericht vom 11. Dezember 2006 (VGKE, SR 173.320.2) eine Entschädigung für die ihm notwendigerweise entstandenen Parteikosten zuzusprechen. Diese wird unter Berücksichtigung der als angemessen zu erachtenden Kostennote seiner Rechtsvertreterin vom 29. Mai 2007 auf Fr. 900.--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