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E-5101/2014 vom 12. Januar 2015</w:t>
      </w:r>
    </w:p>
    <w:p>
      <w:r>
        <w:t>Bundesverwaltungsgericht, 2015-01-12, DE</w:t>
      </w:r>
    </w:p>
    <w:p>
      <w:r>
        <w:rPr>
          <w:b/>
        </w:rPr>
        <w:t xml:space="preserve">Quelle: </w:t>
      </w:r>
      <w:r>
        <w:t>https://mcp.opencaselaw.ch/entscheid/bvger_E-5101_2014</w:t>
      </w:r>
    </w:p>
    <w:p>
      <w:r>
        <w:t>FR: TAF E-5101/2014 du 12 janvier 2015</w:t>
      </w:r>
    </w:p>
    <w:p>
      <w:r>
        <w:t>IT: TAF E-5101/2014 del 12 gennaio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Das Verfahren richtet sich nach dem VwVG, dem VGG und dem BGG, soweit das AsylG nichts anderes bestimmt (Art. 37 VGG und Art. 6 AsylG).</w:t>
      </w:r>
    </w:p>
    <w:p>
      <w:r>
        <w:rPr>
          <w:b/>
        </w:rPr>
        <w:t>E. 1.3</w:t>
      </w:r>
    </w:p>
    <w:p>
      <w:r>
        <w:t>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w:t>
      </w:r>
    </w:p>
    <w:p>
      <w:r>
        <w:rPr>
          <w:b/>
        </w:rPr>
        <w:t>E. 1.4</w:t>
      </w:r>
    </w:p>
    <w:p>
      <w:r>
        <w:t>Die vorliegende Beschwerde wurde in einer deutschen Fassung (Druckschrift) sowie in einer inhaltlich weitgehend kongruenten handschriftlichen englischsprachigen Fassung eingereicht. Somit liegt sie dem Gericht in einer Amtssprache des Bundes vor (vgl. Art. 70 Abs. 1 BV). Das Gericht berücksichtigt beide Fassungen der Beschwerde. Der vorliegende Entscheid ergeht in deutscher Sprache (vgl. Art. 33a Abs. 2 VwVG i.V.m. Art. 37 VGG).</w:t>
      </w:r>
    </w:p>
    <w:p>
      <w:r>
        <w:rPr>
          <w:b/>
        </w:rPr>
        <w:t>E. 1.5</w:t>
      </w:r>
    </w:p>
    <w:p>
      <w:r>
        <w:t>Auf die frist- und formgerecht eingereichte Beschwerde ist einzutreten (Art. 108 Abs. 1 AsylG, Art. 6 AsylG i.V.m. Art. 52 VwVG).</w:t>
      </w:r>
    </w:p>
    <w:p>
      <w:r>
        <w:rPr>
          <w:b/>
        </w:rPr>
        <w:t>E. 2</w:t>
      </w:r>
    </w:p>
    <w:p>
      <w:r>
        <w:t>Mit Beschwerde können die Verletzung von Bundesrecht (einschliesslich Überschreiten und Missbrauch von Ermessen) sowie die unrichtige oder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Das BFM kann ein im Ausland gestelltes Asylgesuch ablehnen, wenn die asylsuchenden Personen keine Verfolgung glaubhaft machen können oder ihnen die Aufnahme in einem Drittstaat zugemutet werden kann (vgl. Art. 3, Art. 7 und aArt. 52 Abs. 2 AsylG). Gemäss aArt. 20 Abs. 2 AsylG kann das Eidgenössische Justiz- und Polizeidepartement (EJPD) schweizerische Vertretungen dazu ermächtigen, Asylsuchenden die Einreise zur Abklärung des Sachverhaltes zu bewilligen, wenn ihnen nicht zugemutet werden kann, im Wohnsitz- oder Aufenthaltsstaat zu bleiben oder in ein anderes Land auszureisen.</w:t>
      </w:r>
    </w:p>
    <w:p>
      <w:r>
        <w:rPr>
          <w:b/>
        </w:rPr>
        <w:t>E. 4.3</w:t>
      </w:r>
    </w:p>
    <w:p>
      <w:r>
        <w:t>Bei diesem Entscheid sind die Voraussetzungen zur Erteilung einer Einreisebewilligung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w:t>
      </w:r>
    </w:p>
    <w:p>
      <w:r>
        <w:rPr>
          <w:b/>
        </w:rPr>
        <w:t>E. 5.1</w:t>
      </w:r>
    </w:p>
    <w:p>
      <w:r>
        <w:t>Gemäss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Conditio sine qua non für den Einbezug in die Flüchtlingseigenschaft und die Erteilung des Familienasyls ist, dass bereits vor der Flucht d.h. im Zeitpunkt der Flucht eine Familiengemeinschaft bestanden hat (vgl. dazu die Botschaft zur Totalrevision des Asylgesetzes sowie zur Ände­rung des Bundesgesetzes über Aufenthalt und Niederlassung der Aus­länder vom 4. Dezember 1995, BBl 1996 II 68).</w:t>
      </w:r>
    </w:p>
    <w:p>
      <w:r>
        <w:rPr>
          <w:b/>
        </w:rPr>
        <w:t>E. 5.2</w:t>
      </w:r>
    </w:p>
    <w:p>
      <w:r>
        <w:t>Ebenfalls unter dem Titel Familienasyl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worden sind. Diese Bestimmung zielt auf Mitglieder der Kernfamilie ab, welche auf­grund der Umstände der Flucht von der in der Schweiz als Flüchtling aner­kannten Person getrennt worden sind. Darunter fallen namentlich die Ehe­gatten und die noch minderjährigen Kinder von Flüchtlingen, wenn sie sich noch im Heimatstaat befinden oder erst einen Drittstaat erreicht ha­ben. Diesen ist - im Sinne des Familiennachzuges - die Einreise in die Schweiz zu bewilligen, jedoch nur dann, wenn eine Trennung durch die Fluchtumstände stattgefunden hat. Auch in diesem Fall ist es dem­nach eine conditio sine qua non, dass zum Zeitpunkt der Flucht eine Familiengemeinschaft bestanden hat, was das Führen eines gemeinsamen Haushalts beinhaltet. Zweck der Be­stimmung von Art. 51 Abs. 4 AsylG ist alleine die Wiedervereinigung von vorbestandenen Familiengemeinschaften.</w:t>
      </w:r>
    </w:p>
    <w:p>
      <w:r>
        <w:rPr>
          <w:b/>
        </w:rPr>
        <w:t>E. 5.3</w:t>
      </w:r>
    </w:p>
    <w:p>
      <w:r>
        <w:t>Gemäss Art. 51 aAbs. 2 AsylG konnten "andere nahe Angehörige" von in der Schweiz lebenden Flüchtlingen in das Familienasyl eingeschlossen werden, wenn besondere Gründe für die Familienvereinigung sprechen. Anders als Ehegatten, Personen mit eingetragener Partnerschaft und minderjährige Kinder, die nach Art. 51 Abs. 1 AsylG grundsätzlich einen Anspruch auf einen Einschluss in das Familienasyl haben, besteht für andere nahe Angehörige kein solcher Anspruch auf Vereinigung mit einem in der Schweiz als Flüchtling anerkannten Familienmitglied beziehungsweise auf Einbezug in dessen Flüchtlingseigenschaft und Asylstatus. Andere nahe Familienangehörige sind insbesondere dann zu berücksichtigen, wenn sie behindert oder aus einem anderen Grund auf die Hilfe einer in der Schweiz lebenden Person angewiesen sind (Art. 38 der Asylverordnung 1 vom 11. August 1999 [AsylV1, SR 142.311]). Art. 51 aAbs. 2 AsylG räumt der entscheidenden Behörde diesbezüglich ein weites Ermessen ein; sie hat dabei auf den Einzelfall bezogene Umstände zu berücksichtigen und sich durch humanitäre Überlegungen leiten zu lassen (vgl. Entscheidungen und Mitteilungen der Schweizerischen Asylrekurskommission [EMARK] 1994 Nr. 7 E. 3b). Gemäss Praxis liegt ein besonderer Grund dann vor, wenn die asylsuchende Person zur Abwendung einer existenzbedrohenden Lage notwendigerweise und im Sinne einer dauernden Abhängigkeit darauf angewiesen ist, in Gemeinschaft mit dem in der Schweiz asylberechtigten Familienmitglied zusammenzuleben (EMARK 1994 Nr. 7 E. 2). Im Weiteren wird ein besonderes Engagement des in der Schweiz asylberechtigten Familienmitgliedes vorausgesetzt; dieses muss sich persönlich um den in das Familienasyl einzubeziehenden Verwandten kümmern und nicht bloss bereit und fähig sein, ihn finanziell oder moralisch zu unterstützen (EMARK 2001 Nr. 24 E. 3;EMARK 2000 Nr. 21 E. 6c). Ausnahmsweise kann die Abhängigkeit und Betreuungsbedürftigkeit auf Seiten der als Flüchtling anerkannten und Asyl geniessenden Person liegen (EMARK 1994 Nr. 9 E. 2c).</w:t>
      </w:r>
    </w:p>
    <w:p>
      <w:r>
        <w:rPr>
          <w:b/>
        </w:rPr>
        <w:t>E. 6</w:t>
      </w:r>
    </w:p>
    <w:p>
      <w:r>
        <w:t>Der Beschwerdeführer setzt sich mit den Erwägungen der Vorinstanz (vgl. Sachverhalt Bst. B) nicht auseinander. Er bekräftigt im Wesentlichen seine bisherigen Vorbringen. Neu bringt er hingegen anhaltende Schmerzen vor, die er jedoch nicht substanziiert, bzw. macht geltend, in Äthiopien aus finanziellen Gründen nur unzureichende Behandlung zu erhalten. Das BFM legt seinem Entscheid weitgehend die Schilderungen des Beschwerdeführers zugrunde; insbesondere bestreitet es eine objektiv begründete, subjektive Furcht des Beschwerdeführers vor flüchtlingsrechtlich beachtlicher Verfolgung im Heimatstaat nicht, auch wenn es die Frage letztlich offen lässt. Die Verweigerung der Einreisebewilligung und die Ablehnung des Asylgesuchs stützt es ausschliesslich auf die angenommene Zumutbarkeit des weiteren Aufenthalts in Äthiopien sowie auf die fehlende Beziehungsnähe zur Schweiz. Es ist dem BFM aufgrund der Akten darin zuzustimmen, dass in casu keine besondere Beziehungsnähe vorliegt und der weitere Verbleib in Äthiopien zumutbar erscheint. Daran ändern auch die erst auf Beschwerdeebene vorgebrachten, wenig substanziierten gesundheitlichen Probleme nichts. Dabei vermag auch die Anwesenheit in der Schweiz seines Halbbruders E., wie das BFM zu Recht ausgeführt hat, nichts zu ändern. 7.In seinem vom Beschwerdeführer angefochtenen Entscheid hat das BFM die Anforderungen von Art. 51 aAbs. 2 und Art. 51 Abs. 4 AsylG als nicht erfüllt erkannt und die Erteilung einer Einreisebewilligung verwei­gert. Zur Begründung dieses Entscheides hat das BFM insbesondere an­geführt, die betroffene Person sei weder ein Mitglied der Kernfamilie noch ein weiterer naher Angehöriger mit einer engen Beziehung zum Beschwerdeführer (vgl. Sachverhalt Bst. B). Soweit es das Gesuch in Anwendung von Art. 51 Abs. 4 AsylG abgelehnt hat, ist dies offenkundig zu Recht erfolgt. Gemäss dem zur Publikation vorgesehenen Grundsatzentscheid D 1590/2014 des BVGer vom 8. Dezember 2014 E. 6 sind im Rahmen von Asylgesuchen aus dem Ausland eingereichte Familiennachzugsgesuche nach Art. 51 aAbs. 2 AsylG ab dem 1. Februar 2014 einer materiellen Beurteilung nicht mehr zugänglich. Soweit das BFM in der angefochtenen Verfügung eine materielle Prüfung des Familiennachzugsgesuchs gestützt auf Art. 51 aAbs. 2 AsylG vorgenommen hat, ist eine solche nach dem Gesagten zu Unrecht erfolgt. 8.Aus diesen Erwägungen ergibt sich, dass die angefochtene Verfügung Bundesrecht insofern verletzt (Art. 106 Abs. 1 AsylG), als das BFM zu Unrecht gestützt auf die Bestimmung von Art. 51 aAbs. 2 AsylG eine materielle Prüfung des Gesuchs um Familiennachzug vorgenommen hat. Auf die entsprechenden Beschwerdeanträge und -ausführungen ist folglich nicht einzutreten. Aufgrund des oben Gesagten ist die Beschwerde im Übrigen abzuweisen. 9.Bei diesem Ausgang des Verfahrens wären die Kosten gemäss Art. 63 Abs. 1 VwVG dem Beschwerdeführer aufzuerlegen; aus verwaltungsökonomischen Gründen wird indessen in Anwendung von Art. 6 des Reglements vom 21. Februar 2008 über die Kosten und Entschädigungen vor dem Bundesverwaltungsgericht (VGKE, SR 173.320.2) auf das Erheben von Verfahrenskosten verzichtet. Die Vernehmlassung vom 15. Oktober 2014 wird dem Beschwerdeführer zur Kenntnis gebracht.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