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E-5098/2018 vom 9. Januar 2019</w:t>
      </w:r>
    </w:p>
    <w:p>
      <w:r>
        <w:t>Bundesverwaltungsgericht, 2019-01-09, DE</w:t>
      </w:r>
    </w:p>
    <w:p>
      <w:r>
        <w:rPr>
          <w:b/>
        </w:rPr>
        <w:t xml:space="preserve">Quelle: </w:t>
      </w:r>
      <w:r>
        <w:t>https://mcp.opencaselaw.ch/entscheid/bvger_E-5098_2018</w:t>
      </w:r>
    </w:p>
    <w:p>
      <w:r>
        <w:t>FR: TAF E-5098/2018 du 9 janvier 2019</w:t>
      </w:r>
    </w:p>
    <w:p>
      <w:r>
        <w:t>IT: TAF E-5098/2018 del 9 gennaio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Erwägung, einzutreten (Art. 108 Abs. 1 AsylG und Art. 52 Abs. 1 VwVG).</w:t>
      </w:r>
    </w:p>
    <w:p>
      <w:r>
        <w:rPr>
          <w:b/>
        </w:rPr>
        <w:t>E. 1.2</w:t>
      </w:r>
    </w:p>
    <w:p>
      <w:r>
        <w:t>Auf den Antrag um Mitteilung betreffend die Bildung des Spruchkörpers ist nicht einzutreten (vgl. Teilurteil des BVGer D-1549/2017 vom 2. Mai 2018 E. 4.3 [zur Publikation vorgesehen]).</w:t>
      </w:r>
    </w:p>
    <w:p>
      <w:r>
        <w:rPr>
          <w:b/>
        </w:rPr>
        <w:t>E. 1.3</w:t>
      </w:r>
    </w:p>
    <w:p>
      <w:r>
        <w:t>Der Antrag auf Mitteilung des Spruchgremiums ist mit dem vorliegenden Urteil gegenstandslos geworden.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zu behandeln. Gestützt auf Art. 111a Abs. 1 AsylG wurde auf die Durchführung eines Schriftenwechsels verzichtet.</w:t>
      </w:r>
    </w:p>
    <w:p>
      <w:r>
        <w:rPr>
          <w:b/>
        </w:rPr>
        <w:t>E. 4</w:t>
      </w:r>
    </w:p>
    <w:p>
      <w:r>
        <w:t>Der Beschwerdeführer beantragt zunächst, ihm sei vollständige Einsicht in die gesamten Beweismittel und Beweismittelverzeichnisse des SEM zu gewähren. Nach Offenlegung sei ihm eine angemessene Nachfrist zur Einreichung einer Beschwerdeergänzung anzusetzen. Bei einem Beweismittelverzeichnis sei lediglich eine Zeile - und somit ein Beweismittel - ausgefüllt worden, wobei in dieser Zeile stehe: "Diverse Beweismittel RA Püntener". Eine solche Eintragung sei absolut unzulässig. Denn mit dem Asylgesuch vom 14. November 2017 seien 34 Beweismittel eingereicht worden. Diese Anzahl "so lakonisch" in ein Beweismittelverzeichnis aufzunehmen, sei absolut unzulässig, unsorgfältig und entspreche nicht dem vorgeschriebenen Vorgehen. Es könnten aufgrund des Nichtvorliegens des aktuellen Beweismittelverzeichnisses keine Angaben über dessen weitere Führung gemacht werden. Von Seiten des SEM müsse eine Erklärung folgen, wie eine so unvollständige und unkorrekte Akteneinsicht möglich sei. Diesbezüglich ist festzuhalten, dass die entsprechende Eintragung nicht im Beweismittelverzeichnis des vorliegenden Verfahrens, sondern in jenem des zweiten Asylgesuches vorgenommen worden war. Zusammen mit der Verfügung des SEM vom 22. Februar 2018 waren dem Beschwerdeführer die editionspflichtigen Akten inklusive Aktenverzeichnis zugestellt worden. Es wäre somit an ihm gelegen, eine allfällige Verletzung der Aktenführungspflicht im Rahmen der Beschwerde gegen die Verfügung vom 22. Februar 2018 geltend zu machen. Betreffend den Antrag, es sei ihm Einsicht in die gesamten Beweismittel und Beweismittelverzeichnisse zu gewähren, fällt auf, dass der Beschwerdeführer in seiner Rechtsmittelschrift alle Beweismittel detailliert auflistet (siehe Beschwerde S. 23-26) und die Kopien der Beweismittelverzeichnisse als Beilage eingereicht hat. Vor diesem Hintergrund besteht keine Veranlassung, ihm erneut Einsicht in die Beweismittel und Beweismittelverzeichnisse zu gewähren. Der Antrag ist folglich abzuweisen.</w:t>
      </w:r>
    </w:p>
    <w:p>
      <w:r>
        <w:rPr>
          <w:b/>
        </w:rPr>
        <w:t>E. 5</w:t>
      </w:r>
    </w:p>
    <w:p>
      <w:r>
        <w:t>In der Beschwerde werden verschiedene formelle Rügen erhoben, die vorab zu beurteilen sind, da sie allenfalls geeignet wären, eine Kassation der vorinstanzlichen Verfügung zu bewirken. Der Beschwerdeführer rügt eine Verletzung des rechtlichen Gehörs (inklusive Begründungspflicht) sowie der Pflicht zur vollständigen und richtigen Abklärung des rechtserheblichen Sachverhalts.</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6.2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7.1</w:t>
      </w:r>
    </w:p>
    <w:p>
      <w:r>
        <w:t>Der Beschwerdeführer macht zunächst eine Verletzung des rechtlichen Gehörs geltend, weil die Vorinstanz ihn trotz entsprechendem Antrag nicht erneut zu seinen Asylgründen angehört habe. Die Vorinstanz hat in der angefochtenen Verfügung die Ablehnung des Antrages auf Anhörung zutreffend begründet. Sowohl Wiedererwägungsgesuche als auch Mehrfachgesuche sind schriftlich und begründet einzureichen (Art. 111b und c AsylG). Es ist ohne Weiteres davon auszugehen, der anwaltlich vertretene Beschwerdeführer sei in der Lage gewesen, seine neuen Vorbringen im schriftlichen Gesuch an das SEM ausführlich und vollständig darzulegen. Aufgrund seiner Mitwirkungspflicht gemäss Art. 8 AsylG war er dazu angehalten, alles Zumutbare zu unternehmen, die neuen Vorbringen bei der Gesuchseinreichung umfassend sowie substantiiert darzutun und mit entsprechenden Beweismitteln zu belegen. Die Rüge erweist sich als offensichtlich unbegründet, zumal aus der entsprechenden Begründung nicht einmal klar wird, ob sie sich tatsächlich auf den Beschwerdeführer im vorliegenden Verfahren bezieht (vgl. Ziff. 5.3 der Beschwerdeeingabe, S. 15 f.). Die Notwendigkeit einer erneuten Anhörung ergibt sich auch nicht aus den Akten.</w:t>
      </w:r>
    </w:p>
    <w:p>
      <w:r>
        <w:rPr>
          <w:b/>
        </w:rPr>
        <w:t>E. 7.2</w:t>
      </w:r>
    </w:p>
    <w:p>
      <w:r>
        <w:t>Der Beschwerdeführer rügt weiter eine Verletzung der Begründungspflicht, da das SEM in der Verfügung nicht auf das zusätzliche Risiko durch die Ersatzpapierbeschaffung eingegangen sei. Es verweise in diesem Zusammenhang lediglich auf die Ausführungen im Urteil des Bundesverwaltungsgerichts vom 3. Juli 2018. Die Ausführungen in jenem Urteil seien extrem fehlerhaft. Zudem habe sich das SEM nicht mit dem exilpolitischen Engagement und dem Risiko einer Verfolgung aufgrund des Reichtums seiner Familie auseinandergesetzt. Hierzu ist festzuhalten, dass das Bundesverwaltungsgericht in seinem Urteil E-1989/2018 vom 3. Juli 2018 zum exilpolitischen Engagement und dem angeblich verfolgungsbegründenden Reichtum seiner Familie ausführte, dass diese Vorbringen schon vor dem Urteil E-2253/2017 vom 2. Juni 2017 bestanden hätten und somit im Rahmen eines Revisionsgesuches hätten einer materiellen Prüfung zugeführt werden müssen. Das SEM war somit nicht gehalten, diese Vorbringen zu prüfen. Der Verweis in der angefochtenen Verfügung auf die Ausführungen im Urteil des Bundesverwaltungsgerichts vom 3. Juli 2018 ist nicht zu beanstanden. Ergänzend kann festgehalten werden, dass die danach mit Eingabe vom 18. Juli 2018 gegen das Urteil E-2253/2017 vorgebrachten Revisionsgründe mit Urteil des BVGer E-4159/2018 vom 25. Juli 2018 als revisionsrechtlich verspätet erachtet wurden. Gleichzeitig wurde ausführlich geprüft, ob in ihnen ein offensichtliches völkerrechtliches Wegweisungsvollzugshindernis begründet liege, was verneint wurde (ebd. S. 6-9). Dass sich daran heute etwas geändert haben sollte, wird im Übrigen auch in der vorliegenden Beschwerdeeingabe nicht begründet dargetan und, ergibt sich weder aus der Eingabe vom 4. Dezember 2018, zumal Mahinda Rajapaksa am 15. Dezember 2018 wieder zurückgetreten ist, noch aus den Akten. Von einem "Auseinanderreissen" des Sachverhalts kann zusammenfassend nicht die Rede sein. Ebenfalls nicht zu prüfen hatte das SEM die Vorbringen im Zusammenhang mit der Ersatzreisepapierbeschaffung, da diese bereits im Rahmen des zweiten Asylgesuches vorgebracht und entsprechend gewürdigt worden sind. Soweit der Beschwerdeführer vorbringt, die diesbezüglichen Ausführungen im Urteil E-1989/2018 vom 3. Juli 2018 seien extrem fehlerhaft, ist festzustellen, dass dieses Urteil im vorliegenden Verfahren wiederum nicht Anfechtungsobjekt ist, was dem in all den genannten Verfahren vom selben Rechtsanwalt vertretenen Beschwerdeführer bekannt sein müsste. Auf die diesbezüglichen Ausführungen in der Beschwerdeschrift ist somit nicht weiter einzugehen. Die Beweisanträge betreffend Ersatzreisepapierbeschaffung sind somit abzuweisen.</w:t>
      </w:r>
    </w:p>
    <w:p>
      <w:r>
        <w:rPr>
          <w:b/>
        </w:rPr>
        <w:t>E. 7.3</w:t>
      </w:r>
    </w:p>
    <w:p>
      <w:r>
        <w:t>Der Beschwerdeführer macht ferner eine Verletzung des Untersuchungsgrundsatzes geltend, da zahlreiche Beweismittel im Zusammenhang mit seinem exilpolitischen Engagement, der Gefahr einer Verfolgung aufgrund des Reichtums seiner Familie und der Verbindungen zu seinem politisch tätigen (...) nicht gewürdigt worden seien. Auch die sich aus dem neuen Länderbericht ergebenen Informationen seien vom SEM nicht berücksichtigt worden. Die Vorinstanz hielt im Sachverhalt alle wesentlichen Sachverhaltselemente fest und würdigte die Ausführungen des Beschwerdeführers vor dem Hintergrund der aktuellen Lage in Sri Lanka. Alleine der Umstand, dass die Vorinstanz in ihrer Länderpraxis einer anderen Linie folgt, als vom Beschwerdeführer vertreten, und sie aus sachlichen Gründen auch zu einer anderen Würdigung der Gesuchsvorbringen gelangt als vom Beschwerdeführer verlangt, spricht noch nicht für eine ungenügende Sachverhaltsfeststellung. Sodann hatte die Vorinstanz - wie bereits unter E. 7.2 ausgeführt - die Vorbringen im Zusammenhang mit dem exilpolitischen Engagement, dem angeblich verfolgungsbegründenden Reichtum seiner Familie und der Gefährdung aufgrund der Ersatzreisepapierbeschaffung nicht erneut zu prüfen. Der rechtserhebliche Sachverhalt wurde von der Vorinstanz richtig und vollständig festgestellt. Soweit sich die Kritik des Beschwerdeführers auf die Beweiswürdigung bezieht, ist in den nachfolgenden Erwägungen darauf einzugehen.</w:t>
      </w:r>
    </w:p>
    <w:p>
      <w:r>
        <w:rPr>
          <w:b/>
        </w:rPr>
        <w:t>E. 7.4</w:t>
      </w:r>
    </w:p>
    <w:p>
      <w:r>
        <w:t>Eine Verletzung des rechtlichen Gehörs liegt, wie erwähnt, nicht vor, weshalb auch das Willkürverbot nicht verletzt ist. Eine andere Würdigung des Sachverhalts durch die Vorinstanz als vom Beschwerdeführer gewünscht bedeutet noch keine Willkür.</w:t>
      </w:r>
    </w:p>
    <w:p>
      <w:r>
        <w:rPr>
          <w:b/>
        </w:rPr>
        <w:t>E. 8</w:t>
      </w:r>
    </w:p>
    <w:p>
      <w:r>
        <w:t>Schliesslich beantragt der Beschwerdeführer,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bereits öfters gestellten Antrag auf Offenlegung aller nicht öffentlich zugänglichen Quellen des besagten Lagebilds, zumal die Begründung der beiden Anträge praktisch identisch ist. Der Antrag ist folglich abzuweisen (vgl. Urteil des BVGer D-109/2018 vom 16. Mai 2018 E. 6.3).</w:t>
      </w:r>
    </w:p>
    <w:p>
      <w:r>
        <w:rPr>
          <w:b/>
        </w:rPr>
        <w:t>E. 9</w:t>
      </w:r>
    </w:p>
    <w:p>
      <w:r>
        <w:t>Die formellen Rügen erweisen sich zusammenfassend als unbegründet, weshalb keine Veranlassung besteht, die Sache aus formellen Gründen aufzuheben und an die Vorinstanz zurückzuweisen. Die diesbezüglichen Rechtsbegehren sind somit abzuweisen.</w:t>
      </w:r>
    </w:p>
    <w:p>
      <w:r>
        <w:rPr>
          <w:b/>
        </w:rPr>
        <w:t>E. 10.1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10.2</w:t>
      </w:r>
    </w:p>
    <w:p>
      <w:r>
        <w:t>Sowohl das SEM als auch das Bundesverwaltungsgericht setzten sich ausführlich mit den Vorbringen des Beschwerdeführers, aufgrund seiner Unterstützungstätigkeit für seinen (...) verfolgt worden zu sein, auseinander, und erachteten diese als unglaubhaft. Die exilpolitischen Aktivitäten des Beschwerdeführers stuften sie als niederschwellig ein. Ferner kamen sie unter Berücksichtigung der im Referenzurteil BVGer E-1866/2015 festgelegten Risikofaktoren zum Schluss, dass er kein Profil aufweise, aufgrund dessen er bei einer Wiedereinreise in Sri Lanka mit asylrelevanten Verfolgungsmassnahmen durch die sri-lankischen Behörden zu rechnen habe, mithin keine über den üblichen sogenannten "Backgroundcheck" hinausgehende Massnahme zu befürchten habe. Die Vorinstanz ist vorliegend zu Recht davon ausgegangen, dass es dem Beschwerdeführer mit seinen Vorbringen nicht gelingt, Wiedererwägungsgründe darzutun. Zur Vermeidung von Wiederholungen kann vollumfänglich auf die zutreffenden Erwägungen in der angefochtenen Verfügung verwiesen werden. Die Ausführungen in der Beschwerde sind offensichtlich nicht geeignet, zu einer anderen Beurteilung zu führen. Sie beschränken sich im Wesentlichen auf die bereits in den vorangegangen Verfahren geltend gemachten Vorbringen, welche als unglaubhaft erachtet wurden. Weiter werden in der Beschwerdeschrift zahlreiche Ausführungen (Liierung des Beschwerdeführers mit D._______, exilpolitische Tätigkeiten in England, künstlerische Tätigkeiten) gemacht, welche offenbar nicht ihn betreffen. Zu den mit der Beschwerdeschrift und mit den Eingaben vom 19. November 2018 und 4. Dezember 2018 dargelegten Umständen und Entwicklungen der allgemeinen politischen Lage in Sri Lanka ist festzustellen, dass in keiner Weise ersichtlich ist, wie sich diese zum heutigen Zeitpunkt auf den Beschwerdeführer auswirken könnten. Sie sind jedenfalls nicht geeignet, hinsichtlich der geltend gemachten Gefährdung im Heimatstaat zu einer neuen Einschätzung zu gelangen.</w:t>
      </w:r>
    </w:p>
    <w:p>
      <w:r>
        <w:rPr>
          <w:b/>
        </w:rPr>
        <w:t>E. 10.3</w:t>
      </w:r>
    </w:p>
    <w:p>
      <w:r>
        <w:t>Schliesslich ist an der Lageeinschätzung im Urteil E-1866/2015 festzuhalten (vgl. etwa Urteil des BVGer D-5593/2018 vom 29. November 2018 E. 9.2.2). Die in Würdigung dieser Lageeinschätzung gemachten Feststellungen im Urteil E-1989/2018 vom 3. Juli 2018, wonach der Vollzug der Wegweisung zulässig, zumutbar und möglich ist, sind weiterhin zutreffend. Mit den wiederholenden Ausführungen in der Beschwerdeschrift verkennt der Beschwerdeführer erneut, dass eine Wiedererwägung nicht dazu dient, eine bereits mit Urteil E-1989/2018 vom 3. Juli 2018 gewürdigte Sachlage erneut zu prüfen.</w:t>
      </w:r>
    </w:p>
    <w:p>
      <w:r>
        <w:rPr>
          <w:b/>
        </w:rPr>
        <w:t>E. 11</w:t>
      </w:r>
    </w:p>
    <w:p>
      <w:r>
        <w:t>Aus diesen Erwägungen ergibt sich, dass die angefochtene Verfügung Bundesrecht nicht verletzt und auch sonst nicht zu beanstanden ist (Art. 106 Abs. 1 AsylG). Die Beschwerde ist abzuweisen, soweit darauf einzutreten ist.</w:t>
      </w:r>
    </w:p>
    <w:p>
      <w:r>
        <w:rPr>
          <w:b/>
        </w:rPr>
        <w:t>E. 12</w:t>
      </w:r>
    </w:p>
    <w:p>
      <w:r>
        <w:t>Mit vorliegenden Urteil wird die mit Verfügung vom 11. September 2018 angeordnete vorsorgliche Massnahme (sofortiges einstweiliges Aussetzen des Wegweisungsvollzugs) gegenstandslos.</w:t>
      </w:r>
    </w:p>
    <w:p>
      <w:r>
        <w:rPr>
          <w:b/>
        </w:rPr>
        <w:t>E. 13</w:t>
      </w:r>
    </w:p>
    <w:p>
      <w:r>
        <w:t>Bei diesem Ausgang des Verfahrens sind die Kosten dem Beschwerdeführer aufzuerlegen (Art. 63 Abs. 1 VwVG) und zufolge seiner sehr umfangreichen Beschwerde mit zahlreichen Beilagen ohne individuellen Bezug zu ihm auf insgesamt Fr. 1'300.-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