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E-5097/2014 vom 20. Oktober 2014</w:t>
      </w:r>
    </w:p>
    <w:p>
      <w:r>
        <w:t>Bundesverwaltungsgericht, 2014-10-20, DE</w:t>
      </w:r>
    </w:p>
    <w:p>
      <w:r>
        <w:rPr>
          <w:b/>
        </w:rPr>
        <w:t xml:space="preserve">Quelle: </w:t>
      </w:r>
      <w:r>
        <w:t>https://mcp.opencaselaw.ch/entscheid/bvger_E-5097_2014</w:t>
      </w:r>
    </w:p>
    <w:p>
      <w:r>
        <w:t>FR: TAF E-5097/2014 du 20 octobre 2014</w:t>
      </w:r>
    </w:p>
    <w:p>
      <w:r>
        <w:t>IT: TAF E-5097/2014 del 20 ottobre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Gerichts. Eine das Sachgebiet betreffende Ausnahme im Sinne von Art. 32 VGG liegt nicht vor. Das Bundesverwaltungs­gericht ist daher für die Beurteilung der vorliegenden Beschwerde zuständig und entscheidet endgültig (Art. 105 AsylG [SR 142.31]; Art. 83 Bst. d Ziff. 1 BGG).</w:t>
      </w:r>
    </w:p>
    <w:p>
      <w:r>
        <w:rPr>
          <w:b/>
        </w:rPr>
        <w:t>E. 1.2</w:t>
      </w:r>
    </w:p>
    <w:p>
      <w:r>
        <w:t>Das Verfahren richtet sich nach dem VwVG, soweit das VGG oder das AsylG nichts anderes bestimmen (Art. 37 VGG; Art. 6 und 105 AsylG).</w:t>
      </w:r>
    </w:p>
    <w:p>
      <w:r>
        <w:rPr>
          <w:b/>
        </w:rPr>
        <w:t>E. 1.3</w:t>
      </w:r>
    </w:p>
    <w:p>
      <w:r>
        <w:t>Die Beschwerdeführerin ist legitimiert (Art. 48 Abs. 1 VwVG). Das Datum des Empfangs der angefochtenen Verfügung ist aus den Akten nicht ersichtlich, die Beschwerdeführerin gibt in ihrer Eingabe jedoch glaubhaft an, diese am 27. Juli 2014 erhalten zu haben. Es ist demnach davon auszugehen, dass die Beschwerde fristgerecht bei der Schweizerischen Botschaft in Colombo eingereicht wurde (Art. 108 Abs. 1 AsylG i.V.m. Art. 21 Abs. 1 VwVG).</w:t>
      </w:r>
    </w:p>
    <w:p>
      <w:r>
        <w:rPr>
          <w:b/>
        </w:rPr>
        <w:t>E. 1.4</w:t>
      </w:r>
    </w:p>
    <w:p>
      <w:r>
        <w:t>Die Beschwerde ist nicht in einer Amtssprache des Bundes ab­gefasst. Auf die Ansetzung einer Frist zur Übersetzung kann jedoch aus prozessökonomischen Gründen verzichtet werden, da die englisch­sprachige Beschwerdeeingabe verständlich ist, so dass ohne weiteres darüber befunden werden kann. Der vorliegende Entscheid ergeht in­dessen in deutscher Sprache (Art. 33a Abs. 2 VwVG i.V.m. Art. 6 AsylG). Die Beschwerde ist - bis auf den sprachlichen Mangel - somit auch formgerecht (Art. 52 Abs. 1 VwVG). Auf die Beschwerde ist demnach einzutreten.</w:t>
      </w:r>
    </w:p>
    <w:p>
      <w:r>
        <w:rPr>
          <w:b/>
        </w:rPr>
        <w:t>E. 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das vorliegende Verfahren die bisherigen Bestimmungen betreffend das Asylverfahren anzuwenden.</w:t>
      </w:r>
    </w:p>
    <w:p>
      <w:r>
        <w:rPr>
          <w:b/>
        </w:rPr>
        <w:t>E. 3</w:t>
      </w:r>
    </w:p>
    <w:p>
      <w:r>
        <w:t>Ein Asylgesuch kann gemäss aArt. 19 AsylG im Ausland bei einer Schweizerischen Vertretung gestellt werden, die es mit einem Bericht an das Bundesamt überweist (aArt.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dies ist vorliegend der Fall.</w:t>
      </w:r>
    </w:p>
    <w:p>
      <w:r>
        <w:rPr>
          <w:b/>
        </w:rPr>
        <w:t>E. 4.1</w:t>
      </w:r>
    </w:p>
    <w:p>
      <w:r>
        <w:t>Das BFM kann ein im Ausland gestelltes Asylgesuch ablehnen, wenn die asylsuchende Person keine Verfolgung glaubhaft machen kann oder ihr die Aufnahme in einem Drittstaat zugemutet werden kann (vgl. Art. 3, Art. 7 und aArt. 52 Abs. 2 AsylG).</w:t>
      </w:r>
    </w:p>
    <w:p>
      <w:r>
        <w:rPr>
          <w:b/>
        </w:rPr>
        <w:t>E. 4.2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Nach Prüfung der Akten ist festzustellen, dass das BFM in seiner Verfügung vom 11. Juli 2014 den von der Beschwerdeführerin geltend gemachten Sachverhalt in den wesentlichen Elementen korrekt erfasst hat. Diesbezüglich Gegenteiliges wird in der Beschwerde denn auch nicht gerügt.</w:t>
      </w:r>
    </w:p>
    <w:p>
      <w:r>
        <w:rPr>
          <w:b/>
        </w:rPr>
        <w:t>E. 4.4</w:t>
      </w:r>
    </w:p>
    <w:p>
      <w:r>
        <w:t>In ihrer Rechtsmitteleingabe führt die Beschwerdeführerin im Wesentlichen aus, seit der Einreichung ihres Asylgesuches im November 2010 sei sie von verschiedenen Seiten des sri-lankischen Militärs Bedrohungen ausgesetzt worden. Die strenge Beobachtung während ihrer Festhaltung habe sich nach ihrer Entlassung fortgeführt, als sie bei gewissen Einheiten der LTTE tätig gewesen sei. Jede ihrer Bewegungen sei streng überwacht worden. Als sie im Dezember 2012 in Nepal eine Konferenz besucht habe, hätten am Tag nach ihrer Abreise militärische Geheimdienstleute ihre Mutter zu Hause mit Nachfragen zum Zweck ihres Auslandbesuches bedrängt. In ihren bereits (im vorinstanzlichen Verfahren) eingereichten Eingaben habe sie diese Ereignisse erwähnt. Als ehemaliges LTTE-Kader sei sie arbeitsmässig benachteiligt worden. Schliesslich sei sie bei der (...) beschäftigt gewesen, habe die Arbeitsstelle jedoch verlassen, da sie aufgrund der Kleidung leicht identifiziert hätte werden können. Darauf habe sie als freie Journalistin für verschiedene Medien gearbeitet. Aktuell arbeite sie als "translater cum media coordinator" im (...)-Büro. In den letzten Tagen sei sie von unbekannten Leuten verfolgt und bedroht worden. Man sei ihr auf dem Arbeitsweg gefolgt; wohin sie auch gehe, werde sie beobachtet. Vom 18. bis 20. Juli 2014 habe sie einen workshop von "(...)" in Colombo besucht. Am folgenden Tag sei sie von zwei Armeeleuten mit nachdrücklicher Stimme über das Programm der Veranstaltung befragt worden. Die Leute hätten von ihr verlangt, ihren Laptop zu starten, was aber aufgrund leerer Batterien nicht möglich gewesen sei. Stattdessen hätten sie das Kursbesuchsattest angeschaut und davon Notizen gemacht. Bevor sie gegangen seien, hätten sie ihr aufgetragen, sie in Zukunft über allfällige Teilnahmen an solchen Veranstaltungen zu orientieren. Aufgrund dieser Druckausübungen könne sie kein friedliches Leben führen und aufgrund der unsicheren Lebenslage keine freien Entscheidungen treffen. Sie könnte jederzeit zu einer Untersuchung aufgeboten oder verhaftet werden. Manchmal erscheine ihr ihr Leben so grausam wie der Tod. Da ihre Mutter durch Todesfälle bereits einige Familienangehörige verloren habe, würde es ihr das Herz brechen und vielleicht zu ihrem Tod führen, wenn der Beschwerdeführerin etwas zustossen würde. Eigentlich liebe sie ihren aktuellen Wohnsitz wie das Paradies. Aufgrund der ernsthaften Bedrohungen, denen sie ausgesetzt sei, möchte sie diesen jedoch für eine gewisse Zeit verlassen. Deshalb ersuche sie, ihre Angelegenheit auf humanitärer Basis zu beurteilen und ihr in Berücksichtigung ihrer Situation eine bessere Lösung zu verschaffen.</w:t>
      </w:r>
    </w:p>
    <w:p>
      <w:r>
        <w:rPr>
          <w:b/>
        </w:rPr>
        <w:t>E. 4.5</w:t>
      </w:r>
    </w:p>
    <w:p>
      <w:r>
        <w:t>Aus den nachfolgenden Gründen sind die Einschätzung und die Folgerungen des BFM in der angefochtenen Verfügung, wonach sich aus den Vorbringen der Beschwerdeführerin keine aktuelle asylrelevante Gefährdungssituation ergebe, auch in Berücksichtigung der auf Beschwerdeebene neu geltend gemachten Ereignisse zu bestätigen.</w:t>
      </w:r>
    </w:p>
    <w:p>
      <w:r>
        <w:rPr>
          <w:b/>
        </w:rPr>
        <w:t>E. 5</w:t>
      </w:r>
    </w:p>
    <w:p>
      <w:r>
        <w:t>Nach Beendigung des Krieges und der endgültigen Niederlage der LTTE haben die srilankischen Behörden die Sicherheitsmassnahmen zwar nicht gelockert und es besteht die Möglichkeit, überall und jederzeit von srilankischem Sicherheitspersonal einer minuziösen Personenkontrolle unterzogen und für eingehendere Abklärungen auf den Posten mitgenommen oder in ein Armeecamp beordert zu werden. Diese sogenannten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Es ist mit der in der angefochtenen Verfügung zutreffenden Feststellung hervorzuheben, dass die Beschwerdeführerin nach ihrer Freilassung aus dem Rehabilitationscamp trotz Beobachtung der sri-lankischen Behörden und mehrmaliger kurzen Anhaltungen nie erneut inhaftiert worden ist. Dies wäre jedoch zu erwarten gewesen, falls die sri-lankischen Behörden ernsthaften Verdacht geschöpft hätten oder schöpfen würden, dass die Beschwerdeführerin in irgendeiner Weise eine Gefahr für die Sicherheit des sri-lankischen Staates darstellen würde. Das BFM hat in der angefochtenen Verfügung auch zu Recht ausgeführt, dass die sri-lankischen Behörden die Beschwerdeführerin im Dezember 2012 mit einem auf ihre Person ausgestellten Pass nach Nepal ausreisen liessen, was nicht auf eine vorhandene Verfolgungsmotivation hindeutet. Ebenso trifft zu, dass die Beschwerdeführerin trotz angeblicher Gefährdung aus Nepal nach Sri Lanka zurückgekehrt ist, was nicht auf eine subjektive Empfindung einer Verfolgungssituation schliessen lässt. Sodann ist mit dem BFM einig zu gehen, dass sich den Akten nicht entnehmen lässt, dass der Beschwerdeführerin bei der Ausreise oder bei der Rückkehr nach Sri Lanka irgendwelche Schwierigkeiten erwachsen wären. Auch die auf Beschwerdeebene neu geltend gemachten Ereignisse hinterlassen nicht den Eindruck, als ob die sri-lankischen Behörden in der Person der Beschwerdeführerin ein ernsthaftes Sicherheitsrisiko erkennen würden. Es ist kaum nachvollziehbar, dass die sri-lankischen Sicherheitsbehörden es bei einer jahrelangen Beobachtung und verbalen Verwarnungen belassen würden, wenn sie in asylrechtlich relevanter Weise ein ernstzunehmendes Interesse an der Beschwerdeführerin hätten. In diesem Fall wären sicherheitsmässige Untersuchungen und Befragungen mit zumindest vorübergehenden Haftmassnahmen zu erwarten, was der Beschwerdeführerin in den Jahren seit dem Einreichen ihres Asylgesuches gerade nicht widerfahren ist. Es ist demnach in Berücksichtigung der gesamten Aktenlage begründeterweise darauf zu schliessen, das nicht mit überwiegender Wahrscheinlichkeit von einer akuten Gefährdung der Beschwerdeführerin im Sinne der asylrechtlichen Bestimmungen und deren massgeblichen Rechtsprechung ausgegangen werden kann.</w:t>
      </w:r>
    </w:p>
    <w:p>
      <w:r>
        <w:rPr>
          <w:b/>
        </w:rPr>
        <w:t>E. 6</w:t>
      </w:r>
    </w:p>
    <w:p>
      <w:r>
        <w:t>Somit konnte die Beschwerdeführerin keine aktuelle Gefährdung im Sinne von Art. 3 AsylG aufzeigen, welche die Bewilligung der Einreise in die Schweiz rechtfertigen würde. Die Schutzbedürftigkeit der Beschwerdeführerin im Sinne von aArt. 20 i.V.m. Art. 3 AsylG ist nicht gegeben. Im Übrigen ist auch eine Beziehungsnähe der Beschwerdeführerin zur Schweiz zu verneinen (aArt. 52 Abs. 2 AsylG). Das BFM hat der Beschwerdeführerin zu Recht die Einreise in die Schweiz nicht bewilligt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daher abzuweisen.</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