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E-5088/2014 vom 20. November 2014</w:t>
      </w:r>
    </w:p>
    <w:p>
      <w:r>
        <w:t>Bundesverwaltungsgericht, 2014-11-20, DE</w:t>
      </w:r>
    </w:p>
    <w:p>
      <w:r>
        <w:rPr>
          <w:b/>
        </w:rPr>
        <w:t xml:space="preserve">Quelle: </w:t>
      </w:r>
      <w:r>
        <w:t>https://mcp.opencaselaw.ch/entscheid/bvger_E-5088_2014</w:t>
      </w:r>
    </w:p>
    <w:p>
      <w:r>
        <w:t>FR: TAF E-5088/2014 du 20 novembre 2014</w:t>
      </w:r>
    </w:p>
    <w:p>
      <w:r>
        <w:t>IT: TAF E-5088/2014 del 20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und Art. 52 Abs. 1 VwVG).</w:t>
      </w:r>
    </w:p>
    <w:p>
      <w:r>
        <w:rPr>
          <w:b/>
        </w:rPr>
        <w:t>E. 1.4</w:t>
      </w:r>
    </w:p>
    <w:p>
      <w:r>
        <w:t>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bezeichnete die Schilderung des Beschwerdeführers 1, wonach er nach der Explosion mit einem anwesenden Rebellen in Streit geraten, in der Folgezeit aber von diesen Personen nicht weiter behelligt worden sei, als nicht geeignet, eine Verfolgungsmassnahme im Sinn von Art. 3 AsylG darzustellen. Vielmehr habe es sicher hierbei um eine Streitigkeit gehandelt, die für ihn und die Familie keine weiteren Konsequenzen gehabt habe.</w:t>
      </w:r>
    </w:p>
    <w:p>
      <w:r>
        <w:rPr>
          <w:b/>
        </w:rPr>
        <w:t>E. 4.2</w:t>
      </w:r>
    </w:p>
    <w:p>
      <w:r>
        <w:t>Soweit die Beschwerdeführerin 3 einmal von bewaffneten Unbekannten verfolgt worden sei, sei festzustellen, dass es sich hierbei um einen einzelnen bedauerlichen Vorfall gehandelt habe, der ebenfalls nicht als asylrelevante Verfolgung anzusehen sei, zumal diese Tochter auch angegeben habe, sonst keine persönlichen Probleme gehabt zu haben.</w:t>
      </w:r>
    </w:p>
    <w:p>
      <w:r>
        <w:rPr>
          <w:b/>
        </w:rPr>
        <w:t>E. 4.3</w:t>
      </w:r>
    </w:p>
    <w:p>
      <w:r>
        <w:t>Zum Vorbringen, die Beschwerdeführenden hätten sich in Libyen nicht mehr in Sicherheit gefühlt, es habe viele Morde gegeben und Chaos sowie zügelloses Benehmen der Rebellen hätten vorgeherrscht, sei festzuhalten, dass diese Aussagen zwar die allgemeine Situation in Libyen reflektieren würden, jedoch ebenfalls keine Verfolgung im Sinn des Asylgesetzes darstellen könnten.</w:t>
      </w:r>
    </w:p>
    <w:p>
      <w:r>
        <w:rPr>
          <w:b/>
        </w:rPr>
        <w:t>E. 4.4</w:t>
      </w:r>
    </w:p>
    <w:p>
      <w:r>
        <w:t>Die Beschwerdeführerin 2 sei vornehmlich wegen den genannten Problemen des Ehemannes (Beschwerdeführer 1) und der Tochter (Be­schwerdeführerin 3) ausgereist.</w:t>
      </w:r>
    </w:p>
    <w:p>
      <w:r>
        <w:rPr>
          <w:b/>
        </w:rPr>
        <w:t>E. 4.5</w:t>
      </w:r>
    </w:p>
    <w:p>
      <w:r>
        <w:t>Insgesamt sei für die Familie festzustellen, dass ihre Vorbringen den Anforderungen an die Flüchtlingseigenschaft gemäss Art. 3 AsylG nicht standhalten würden, weshalb ihre Asylgesuche abzulehnen seien.</w:t>
      </w:r>
    </w:p>
    <w:p>
      <w:r>
        <w:rPr>
          <w:b/>
        </w:rPr>
        <w:t>E. 5</w:t>
      </w:r>
    </w:p>
    <w:p>
      <w:r>
        <w:t>In der Beschwerde wird massgeblich der Sachverhalt erneut dargelegt und festgestellt, dass dieser den Anforderungen an die Flüchtlingseigenschaft genüge, zumal die Vorinstanz richtigerweise von der Glaubhaftigkeit der Vorbringen, so auch der geschilderten Verfolgung der Beschwerdeführerin 3 ausgegangen sei. Entgegen der Auffassung habe es sich nicht nur um einen "bedauerlichen" Zwischenfall, sondern um eine Verfolgungssituation gehandelt. Die Verfolger hätten sie offenbar gezielt im Visier gehabt und denn auch ihren Namen und Aufenthaltsort gekannt. Die Beschwerdeführerin 3 habe nur deswegen keine weiteren Nachteile erlitten, weil sie fortan nicht mehr an die Universität gegangen sei. Die Verfolgung der Beschwerdeführerin 3 sei als Teil der Bedrohung des Beschwerdeführers 1 und dessen ganzer Familie zu verstehen, die als Befürworter des alten Gaddafi-Regimes abgestempelt worden seien. Es wird sodann - unter Auflisten verschiedener Länderberichte - in der Beschwerde die Auffassung vertreten, dass vor dem Hintergrund der Rechtsprechung des Gerichts zur Kollektivverfolgung davon auszugehen sei, dass bei allen (tatsächlichen oder bloss vermeintlichen) Gaddafi-Anhängern eine Kollektivverfolgung zu bejahen sei.</w:t>
      </w:r>
    </w:p>
    <w:p>
      <w:r>
        <w:rPr>
          <w:b/>
        </w:rPr>
        <w:t>E. 6</w:t>
      </w:r>
    </w:p>
    <w:p>
      <w:r>
        <w:t>Das Bundesverwaltungsgericht kommt in Würdigung aller massgeblichen Sachverhaltselemente zu folgenden Schlüssen:</w:t>
      </w:r>
    </w:p>
    <w:p>
      <w:r>
        <w:rPr>
          <w:b/>
        </w:rPr>
        <w:t>E. 6.1</w:t>
      </w:r>
    </w:p>
    <w:p>
      <w:r>
        <w:t>Soweit der Beschwerdeführer 1 eine Auseinandersetzung mit einer Rebellengruppe respektive einem Milizionär im Anschluss an den Bombenanschlag vom Mai 2013 geltend gemacht hat, ist mit der Vorinstanz festzuhalten, dass dieser einzelne Vorfall für ihn zwar beängstigend gewesen sein dürfte, in der geschilderten Art und Weise den Anforderungen an die Bejahung der Flüchtlingseigenschaft jedoch offensichtlich nicht genügt. Dies gilt umso mehr, nachdem der Beschwerdeführer 1 in der Folge mit dieser Gruppierung nicht weiter in Kontakt gekommen sei.</w:t>
      </w:r>
    </w:p>
    <w:p>
      <w:r>
        <w:rPr>
          <w:b/>
        </w:rPr>
        <w:t>E. 6.2</w:t>
      </w:r>
    </w:p>
    <w:p>
      <w:r>
        <w:t>Auch der Vorfall, bei dem die Beschwerdeführerin 3 von bewaffneten Männern vor dem Universitätsgelände mit ihrem Namen gerufen und verfolgt worden sei, kann aus den vom BFM genannten Gründen nicht als flüchtlingsrechtlich relevant qualifiziert werden. Die Beschwerdeführerin 3 hatte zu Protokoll gegeben, sie habe nach einer Vorlesung auf ihren Vater gewartet, als Männer ihren Namen gerufen hätten; als sie gesehen habe, dass diese Unbekannten bewaffnet gewesen seien, sei sie einfach weggerannt (vgl. Protokoll ihrer Anhörung S. 2 ff.). Dass sie und ihr Vater diesen Vorfall selber nicht als massgeblich erachtet haben dürften, ist auch daraus zu schliessen, dass beide Beschwerdeführenden ihn bei ihrer ersten Befragung nicht erwähnt hatten. Ungeachtet dessen ist bei unterstellter Richtigkeit des Vorbringens aus den Schilderungen der Beschwerdeführerin 3 zu schliessen, dass es sich um einen einmaligen und eher zufälligen Vorfall gehandelt hat.</w:t>
      </w:r>
    </w:p>
    <w:p>
      <w:r>
        <w:rPr>
          <w:b/>
        </w:rPr>
        <w:t>E. 6.3</w:t>
      </w:r>
    </w:p>
    <w:p>
      <w:r>
        <w:t>Diese Annahme wird auch durch die folgenden Überlegung bestätigt: Die Beschwerdeführenden machen geltend, zum eigenen Schutz nach den Vorfällen von Mitte Mai 2013 bis zur Ausreise (von Mitte Juni 2013) daheim geblieben zu sein; der Beschwerdeführer 1 sei nicht mehr in sein Geschäft, die Kinder nicht mehr zur Schule gegangen. Die Gruppierung, in deren Visier der Beschwerdeführer 1 angeblich geraten sei, hätte es mit hoher Wahrscheinlichkeit nicht dabei belassen, den Namen der Beschwerdeführerin 3 zu ermitteln und diese zu behelligen, hätte sie ihn und die Familie ernsthaft als Gaddafi-Anhänger beschuldigt.</w:t>
      </w:r>
    </w:p>
    <w:p>
      <w:r>
        <w:rPr>
          <w:b/>
        </w:rPr>
        <w:t>E. 6.4</w:t>
      </w:r>
    </w:p>
    <w:p>
      <w:r>
        <w:t>Vor diesem Hintergrund stellt sich die Frage der Kollektivverfolgung um so weniger als die Beschwerdeführenden gemäss ihren Angaben im allgemeinen als Familie bekannt gewesen sei, die sich seit je gegen das Gaddafi-Regime eingesetzt gehabt habe (vgl. etwa Protokoll Anhörung Beschwerdeführer 1 S. 10).</w:t>
      </w:r>
    </w:p>
    <w:p>
      <w:r>
        <w:rPr>
          <w:b/>
        </w:rPr>
        <w:t>E. 6.5</w:t>
      </w:r>
    </w:p>
    <w:p>
      <w:r>
        <w:t>Zusammenfassend kommt das Gericht zum Schluss, dass die Beschwerdeführenden zwar zweifellos unter der schlechten Sicherheitslage in Libyen gelitten haben. Von diesen grundsätzlichen Problemen des Heimatstaates sind die Beschwerdeführenden jedoch nicht mehr als ihre Mitbürger in Libyen betroffen (gewesen); es kann hieraus nicht auf eine individuell gegen sie gerichtete Verfolgungssituation im Sinn des Asylgesetzes geschlossen werden.</w:t>
      </w:r>
    </w:p>
    <w:p>
      <w:r>
        <w:rPr>
          <w:b/>
        </w:rPr>
        <w:t>E. 6.6</w:t>
      </w:r>
    </w:p>
    <w:p>
      <w:r>
        <w:t>Vor diesem Hintergrund der instabilen Situation im Heimatstaat sind wohl auch die geltend gemachten gesundheitlichen Probleme zweier Kinder zu beurteilen. Auf den Ungereimtheiten bei der Bezeichnung dieser Kinder ist nicht weiter einzugehen, nachdem das BFM auch den gesundheitlichen Problemen mit der Anordnung der vorläufigen Aufnahme Rechnung getragen hat.</w:t>
      </w:r>
    </w:p>
    <w:p>
      <w:r>
        <w:rPr>
          <w:b/>
        </w:rPr>
        <w:t>E. 6.7</w:t>
      </w:r>
    </w:p>
    <w:p>
      <w:r>
        <w:t>In Würdigung des gesamten, nun hinreichend erstellten Sachverhalts vermögen die Vorbringen der Beschwerdeführenden den Anforderungen an die Anerkennung der Flüchtlingseigenschaft nicht zu genügen. Die Vorinstanz hat die Asylgesuche daher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Nachdem die Beschwerdeführenden von der Vorinstanz wegen Unzumutbarkeit des Wegweisungsvollzugs vorläufig in der Schweiz aufgenommen worden sind, stellen sich in diesem Zusammenhang praxisgemäss keine weiteren Frage mehr: Die Wegweisungsvollzugshindernisse sind alternativer Natur: Ist eines von ihnen gegeben, so gilt der Vollzug der Wegweisung als undurchführbar.</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den Beschwerdeführenden aufzuerlegen (Art. 63 Abs. 1 VwVG). Nachdem ihr Gesuch um Gewährung der unentgeltlichen Prozessführung im Sinn von Art. 65 Abs. 1 VwVG gutgeheissen wurde, sind keine Kosten zu erheben.</w:t>
      </w:r>
    </w:p>
    <w:p>
      <w:r>
        <w:rPr>
          <w:b/>
        </w:rPr>
        <w:t>E. 11</w:t>
      </w:r>
    </w:p>
    <w:p>
      <w:r>
        <w:t>Nachdem den Beschwerdeführendenden die unentgeltliche Rechtsverbeiständung gewährt und ein amtlicher Vertreter eingesetzt worden ist, ist diesem ein Honorar auszurichten. Die Kostennote von lic. iur. Tarig Hassan vom 24. September 2014 weist einen Stundenansatz von Fr. 300.- auf. Dieser ist als übersetzt zu erachten und praxisgemäss auf Fr. 200.- zu kürzen (vgl. Urteil D-673/2014 vom 10. Oktober 2014 E. 10.2). Nachdem der zeitliche Vertretungsaufwand angemessen erscheint, ist lic. iur. Tarig Hassan für seine Bemühungen im Beschwerde­verfahren zulasten des Gerichts ein amtliches Honorar in der Höhe von Fr. 1920.- (inklusive ausgewiesene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