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E-5086/2024 vom 15. November 2024</w:t>
      </w:r>
    </w:p>
    <w:p>
      <w:r>
        <w:t>Bundesverwaltungsgericht, 2024-11-15, DE</w:t>
      </w:r>
    </w:p>
    <w:p>
      <w:r>
        <w:rPr>
          <w:b/>
        </w:rPr>
        <w:t xml:space="preserve">Quelle: </w:t>
      </w:r>
      <w:r>
        <w:t>https://mcp.opencaselaw.ch/entscheid/bvger_E-5086_2024</w:t>
      </w:r>
    </w:p>
    <w:p>
      <w:r>
        <w:t>FR: TAF E-5086/2024 du 15 novembre 2024</w:t>
      </w:r>
    </w:p>
    <w:p>
      <w:r>
        <w:t>IT: TAF E-5086/2024 del 15 novembre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Nach erfolgter Beschwerdeverbesserung ist die Beschwerde frist- und formgerecht eingereicht worden.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 vorbehaltlich nachstehender Erwägung - einzutreten.</w:t>
      </w:r>
    </w:p>
    <w:p>
      <w:r>
        <w:rPr>
          <w:b/>
        </w:rPr>
        <w:t>E. 1.4</w:t>
      </w:r>
    </w:p>
    <w:p>
      <w:r>
        <w:t>Gemäss Art. 55 Abs. 1 VwVG hat die Beschwerde in Verwaltungssachen aufschiebende Wirkung; die Vorinstanz hat der Beschwerde diese nicht entzogen (Art. 55 Abs. 2 VwVG). Auf die Anträge, der Beschwerde sei die aufschiebende Wirkung zu gewähren, die Aussetzung des Wegweisungsvollzuges superprovisorisch zu veranlassen und die Vollzugsbehörde (Kanton) darüber in Kenntnis zu setzen, ist daher mangels Rechtsschutzinteresses nicht einzutreten.</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Die Beschwerdeführer bringen vor, die Vorinstanz habe den medizinischen Sachverhalt unvollständig abgeklärt, da mit ihnen keine psychologischen Abklärungen durchgeführt worden seien. Auch bezüglich einer allfälligen (...) Herzkrankheit seien noch Termine des Beschwerdeführers ausstehend. Darüber hinaus habe die Vorinstanz entgegen ihrer Pflicht es unterlassen, die konkrete Situation in Griechenland zu untersuchen und anschliessend für den vorliegenden Einzelfall zu würdigen. Deshalb sei die Sache zur vertieften Abklärung und Neubeurteilung an die Vorinstanz zurückzuweisen. Diese formellen Rügen sind vorab zu prüfen, da sie allenfalls geeignet wären, eine Kassation der vorinstanzlichen Verfügung zu bewirken.</w:t>
      </w:r>
    </w:p>
    <w:p>
      <w:r>
        <w:rPr>
          <w:b/>
        </w:rPr>
        <w:t>E. 4.2</w:t>
      </w:r>
    </w:p>
    <w:p>
      <w:r>
        <w:t>Die Vorinstanz hat sowohl die Ausführungen der Beschwerdeführer zu ihrem jeweiligen Gesundheitszustand im Rahmen der beiden Stellungnahmen vom 15. Juli und 7. August 2024 als auch die am 18. und 31. Juli 2024 getätigten Abklärungen mit dem Gesundheitsdienst im BAZ - unter Berücksichtigung der diversen eingereichten medizinischen Unterlagen - in der angefochtenen Verfügung festgehalten. Entgegen den Beschwerdeausführungen ging sie dabei sowohl auf die Diagnosen bezüglich der Herzkrankheit und der psychischen Probleme der Beschwerdeführer als auch auf die diesbezüglich anberaumten Termine ein (vgl. angefochtene Verfügung S. 3 ff. und 8 ff.). Sie durfte vor diesem Hintergrund von einem vollständig erstellten medizinischen Sachverhalt ausgehen und war nicht gehalten weitere Abklärungen - weder in der Schweiz noch in Griechenland - zu tätigen. Auch reichten die Beschwerdeführer sodann auf Beschwerdeebene keine weiteren medizinischen Unterlagen zu den Akten, die darauf schliessen lassen würden, der medizinische Sachverhalt wäre unvollständig abgeklärt worden. Mithin wurde der rechtserhebliche Sachverhalt vorliegend rechtsgenüglich erstellt und eine Verletzung des Untersuchungsgrundsatzes liegt nicht vor. Im Übrigen ist die Würdigung der medizinischen Vorbringen materieller Natur (vgl. unten E. 7.4.5).</w:t>
      </w:r>
    </w:p>
    <w:p>
      <w:r>
        <w:rPr>
          <w:b/>
        </w:rPr>
        <w:t>E. 4.3</w:t>
      </w:r>
    </w:p>
    <w:p>
      <w:r>
        <w:t>Die formellen Rügen erweisen sich angesichts dieser Sachlage als unbegründet. Die Feststellung des Sachverhalts ist auch sonst nicht zu beanstanden. Es besteht mithin keine Veranlassung, die Sache aus formellen Gründen aufzuheben und an die Vorinstanz zurückzuweisen. Das entsprechende Subeventualbegehren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5.3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den Beschwerdeführern in Griechenland internationaler Schutz gewährt worden ist und die griechischen Behörden ihrer Rückübernahme ausdrücklich zugestimmt haben (vgl. SEM-eAkten 33/1, 34/1, 40/2 und 43/2). Demnach sind die Voraussetzungen für einen Nichteintretensentscheid nach Art. 31a Abs. 1 Bst. a AsylG erfüllt, weshalb die Vorinstanz auf die Asylgesuche der Beschwerdeführer zu Recht nicht eingetreten ist.</w:t>
      </w:r>
    </w:p>
    <w:p>
      <w:r>
        <w:rPr>
          <w:b/>
        </w:rPr>
        <w:t>E. 6</w:t>
      </w:r>
    </w:p>
    <w:p>
      <w:r>
        <w:t>Tritt das SEM auf ein Asylgesuch nicht ein, so verfügt es in der Regel die Wegweisung aus der Schweiz und ordnet den Vollzug an; es berücksichtigt dabei den Grundsatz der Einheit der Familie (Art. 44 AsylG). Die Beschwerdeführer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7.3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des EGMR Paposhvili gegen Belgien vom 13. Dezember 2016, Grosse Kammer, 41738/10, §§ 180-193 m.w.H., bestätigt durch Urteil Savran gegen Dänemark vom 7. Dezember 2021, Grosse Kammer, 57467/15, §§ 121 ff.).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2009/2 E. 9.3.2).</w:t>
      </w:r>
    </w:p>
    <w:p>
      <w:r>
        <w:rPr>
          <w:b/>
        </w:rPr>
        <w:t>E. 7.4.1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gewisser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der Einschätzung des Gerichts vermag auch der in der Beschwerde zitierte Entscheid des EGMR vom 18. April 2024 nichts zu ändern, zumal es in jenem Entscheid um die Lebensbedingungen und medizinische Hilfe in den Aufnahme- und Identifikationszentren für Asylsuchende ging; und nicht um Bedingungen von Personen, die wie vorliegend internationalen Schutz erhalten haben. Ferner können die Beschwerdeführer auch aus der in der Rechtsmitteleingabe zitierten deutschen Rechtsprechung nichts zu ihren Gunsten ableiten, da die Schweiz nicht an die Rechtsprechung eines Drittstaates gebunden ist (vgl. auch Urteil des BVGer E-5645/2024 vom 18. September 2024 E. 8.3).</w:t>
      </w:r>
    </w:p>
    <w:p>
      <w:r>
        <w:rPr>
          <w:b/>
        </w:rPr>
        <w:t>E. 7.4.2</w:t>
      </w:r>
    </w:p>
    <w:p>
      <w:r>
        <w:t>Gestützt auf Art. 83 Abs. 5 AIG besteht ferner die Vermutung, dass eine Wegweisung in einen EU- oder EFTA-Staat in der Regel zumutbar ist (vgl.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7.4.3</w:t>
      </w:r>
    </w:p>
    <w:p>
      <w:r>
        <w:t>Es obliegt den betroffenen Personen, diese Legalvermutungen umzustossen. Dazu haben sie ernsthafte Anhaltspunkte dafür vorzubringen, dass die Behörden im konkreten Fall das Völkerrecht verletzen,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würden (vgl. a.a.O. E. 11.4).</w:t>
      </w:r>
    </w:p>
    <w:p>
      <w:r>
        <w:rPr>
          <w:b/>
        </w:rPr>
        <w:t>E. 7.4.4</w:t>
      </w:r>
    </w:p>
    <w:p>
      <w:r>
        <w:t>Die Beschwerdeführer haben in Griechenland einen Schutzstatus erhalten. Damit können sie sich auf die Garantien der Qualifikationsrichtlinie (2011/95/EU) berufen (insb.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wären. Die Beschwerdeführer machten im Rahmen des rechtlichen Gehörs mit Stellungnahme vom 15. Juli 2024 im Wesentlichen geltend, ihnen sei in Griechenland weder bei der Suche für eine Unterkunft oder Arbeit geholfen worden noch hätten sie finanzielle oder medizinische Unterstützung erhalten. Nach Erhalt ihrer Reisepapiere seien sie aufgefordert worden, die Unterkunft zu verlassen, und für eine Nacht ohne Obdach gewesen. Am darauffolgenden Tag seien sie in die Schweiz gereist. Bei einer Rückkehr nach Griechenland müssten sie dort wieder auf der Strasse leben und würden in eine existenzielle Notlage geraten, die sie nicht aus eigener Kraft abwenden könnten (vgl. SEM-eAkten 48/4). Auch in der Stellungnahme zum Entscheidentwurf vom 7. August 2024 erklärten die Beschwerdeführer, dass sie von den griechischen Behörden keinerlei Unterstützung erhalten hätten (vgl. SEM-eAkten 73/3). Sodann wiederholen sie in der Rechtsmitteleingabe ihre pauschalen Vorbringen, im Falle einer Wegweisung erneut obdachlos zu werden und keine Unterstützung erhalten zu haben. Aus ihren Ausführungen - insbesondere aus jenen zur allgemeinen Situation in Griechenland und den Verweisen auf verschiedene Berichte - geht indessen nicht hervor, inwiefern sie sich konkret bemüht hätten, bei staatlichen Institutionen oder Nichtregierungsorganisationen Unterstützung zu erhalten, um eine angemessene Unterkunft zu finden oder Lebensunterhalt zu bestreiten. Vielmehr lassen ihre Ausführungen - vor dem Hintergrund, dass sie nach einem Tag ohne Obdach in die Schweiz reisten -, darauf hindeuten, dass ihre allfälligen Bemühungen nicht darauf abzielten, in Griechenland eine entsprechende Existenz aufzubauen. Jedenfalls haben sie mit dem Erhalt einer Aufenthaltsbewilligung nämlich grundsätzlich Zugang zu Sozialleistungen, zum griechischen Stellenmarkt und zur Gesundheitsversorgung sowie Anspruch auf diesbezügliche Gleichberechtigung mit griechischen Staatsangehörigen. Insofern darf von ihnen erwartet werden, sich bei Unterstützungsbedarf und zur Geltendmachung ihrer Ansprüche an die griechischen Behörden zu wenden und die erforderliche Hilfe (nötigenfalls auf dem Rechtsweg) einzufordern. Folglich erweist sich der Vollzug der Wegweisung auch unter Berücksichtigung der Schwächen des griechischen Aufnahmesystems in casu nicht als unzulässig oder unzumutbar aufgrund der schwierigen Lebensbedingungen.</w:t>
      </w:r>
    </w:p>
    <w:p>
      <w:r>
        <w:rPr>
          <w:b/>
        </w:rPr>
        <w:t>E. 7.4.5</w:t>
      </w:r>
    </w:p>
    <w:p>
      <w:r>
        <w:t>Um Wiederholungen zu vermeiden, kann hinsichtlich des medizinischen Sachverhalts vorab auf die zutreffenden Erwägungen der Vorinstanz verwiesen werden, wonach die gesundheitlichen Probleme der Beschwerdeführer dem Wegweisungsvollzug nach Griechenland nicht entgegenstehen würden (vgl. angefochtene Verfügung S. 4 ff. und 8 ff.). Die Beschwerdeführer entgegnen in ihrer Rechtsmitteleingabe, die Vorinstanz habe die Schwere ihrer gesundheitlichen Probleme und ihre besondere Schutzbedürftigkeit nicht ausreichend berücksichtigt. Wie dem der Beschwerdeschrift beiliegenden Formular vom 8. August 2024 entnommen werden könne, sei die Beschwerdeführerin aufgrund ihrer gesundheitlichen Situation als Spezialfall beim Kanton gemeldet worden. Die Beschwerdeführer seien aufgrund ihrer gesundheitlichen Probleme als spezifisch vulnerabel einzustufen. Ferner weisen sie auf Beschwerdeebene mit Schreiben vom 13. September 2024 unter Beilage weiterer medizinischer Unterlagen auf die Verschlechterung des Gesundheitszustands, die Reisefähigkeit sowie die Dringlichkeit der kardiologischen Behandlung des Beschwerdeführers hin (vgl. BVGer act. 5). Mit Schreiben vom 8. November 2024 erklärte der Beschwerdeführer, am 15. Oktober 2024 eine Herzoperation gehabt zu haben und die diesbezüglichen ausstehenden Berichte zeitnah nachzureichen (vgl. BVGer act. 6). Den Akten lässt sich entnehmen, dass betreffend den Gesundheitszustand der Beschwerdeführerin die nachfolgenden Diagnosen gestellt wurden: Mastodynie, Notwendigkeit der Impfung gegen einzelne bakterielle Krankheiten, Notwendigkeit der Impfung gegen Virushepatitis, chronische Virushepatitis, Spannungskopfschmerzen und akute Belastungsreaktion (vgl. SEM-eAkten 39/3, 46/4, 54/2 und 56/2). Nebst der Abgabe entsprechender Medikamente wurde die Beschwerdeführerin über muskuläre Lockerungsübungen sowie Entspannungsmöglichkeiten instruiert (vgl. SEM-eAkten 46/4). Zudem ist ersichtlich, dass sie für ein psychiatrisches Gespräch angemeldet wurde (vgl. SEM-eAkten 46/4, 55/2, 57/3 und 70/1). Hinsichtlich des Beschwerdeführers sind die nachfolgenden Diagnosen aktenkundig: nicht primär insulinabhängiger Diabetes mellitus (Typ-2-Diabetes), essentielle (primäre) Hypertonie, Notwendigkeit der Impfung gegen einzelne bakterielle Krankheiten, Verdacht auf (...) Herzkrankheit: (...), Verdacht auf Verletzung der Muskeln und der Sehnen der (...) und Verdacht auf posttraumatische Belastungsstörung (PTBS) (vgl. SEM-eAkten 29/3, 47/3, 65/2, 66/2 und 67/2). Als Prozedere wurde nebst einer Medikation aufgrund der anamnestischen (...) und Herzkrankheit eine zeitnahe kardiologische Kontrolle indiziert (vgl. SEM-eAkten 67/2, 68/2 und 70/1). Zudem wurde die Weiterführung der Physiotherapie angezeigt und bezüglich des Verdachts auf eine PTBS sowohl eine Psychopharmakotherapie als auch eine regelmässige ambulante psychiatrisch-psychotherapeutische Behandlung empfohlen (vgl. SEM-Akten 65/2, 66/2 und 67/2). In den nunmehr auf Beschwerdeebene eingereichten medizinischen Unterlagen sind im Wesentlichen die bereits aktenkundigen Diagnosen festgehalten. In Bezug auf die kardiologischen Probleme des Beschwerdeführers geht aus diesen hervor, dass die Fortsetzung der engmaschigen kardiologischen Behandlung dringend erforderlich ist. Als fortführende medizinische Massnahmen wurden insbesondere eine Optimierung der Medikation sowie eine weitere kardiologische Sprechstunde vereinbart (vgl. BVGer act. 5). Bezüglich der geltend gemachten Herzoperation vom 15. Oktober 2024 hat der Beschwerdeführer keine Unterlagen eingereicht, wozu er aufgrund seiner Mitwirkungspflicht gehalten gewesen wäre (vgl. Art. 8 AsylG). Zwar bringt er im Schreiben vom 8. November 2024 vor, bald einen Bericht bezüglich der Herzoperation zu erhalten, der wichtige Informationen enthalte. Indessen macht er weder geltend, dass der operative Eingriff nicht erfolgreich verlaufen wäre, noch führt er - auch nur ansatzweise - aus, dass er eine relevante medizinische Nachbehandlung benötigen würde. Zudem geht aus dem Schreiben nicht hervor, die Operation sei aufgrund anderer als der bereits aktenkundigen gesundheitlichen Beschwerden erfolgt. Dementsprechend ist der rechtserhebliche medizinische Sachverhalt auch im aktuellen Zeitpunkt als ausreichend erstellt zu erachten. Es besteht daher keine Veranlassung weitere Berichte abzuwarten (zur antizipierten Beweiswürdigung vgl. BGE 141 I 60 E. 3.3; 136 I 229 E. 5.3). Mithin kann auch unter Berücksichtigung der im Beschwerdeverfahren eingereichten Unterlagen in Anbetracht der vorgebrachten gesundheitlichen Probleme nicht darauf geschlossen werden, die Beschwerdeführer seien auf eine dringende medizinische Behandlung angewiesen, welche zur Gewährleistung einer menschenwürdigen Existenz notwendig ist und in Griechenland nicht erbracht werden könnte. Die medizinischen Leiden der Beschwerdeführer sind nicht als schwerwiegende Erkrankungen im Sinne des Referenzurteils E-3427/2021, E-3431/2021 einzustufen. Bei den Beschwerdeführern handelt es sich somit nicht um besonders vulnerable Personen, für welche sich der Vollzug der Wegweisung grundsätzlich als unzumutbar erweisen würde. Es ist Sache der zuständigen Behörden, im Rahmen der konkreten Ausgestaltung des Vollzugs geeignete Massnahmen zu treffen, um medizinisch und betreuungsmässig sicherzustellen, dass das Leben und die Gesundheit der betroffenen Person möglichst nicht beeinträchtigt wird. Die Beschwerdeführer sind ihrerseits gehalten, bei der Vorbereitung ihrer Rückkehr mit den Vollzugsbehörden zu kooperieren. Abschliessend ist darauf hinzuweisen, dass es ihnen offensteht, medizinische Rückkehrhilfe zu beantragen, dies beispielsweise in Form der Mitgabe von Medikamenten oder der Übernahme von Kosten für notwendige Therapien (vgl. Art. 93 Abs. 1 Bst. d AsylG, Art. 75 der Asylverordnung 2 vom 11. August 1999 [AsylV 2, SR 142.312]).</w:t>
      </w:r>
    </w:p>
    <w:p>
      <w:r>
        <w:rPr>
          <w:b/>
        </w:rPr>
        <w:t>E. 7.5</w:t>
      </w:r>
    </w:p>
    <w:p>
      <w:r>
        <w:t>Nach dem Gesagten ist nicht davon auszugehen, die Beschwerdeführer würden bei einer Rückkehr nach Griechenland zwangsläufig in eine existenzbedrohende Situation oder eine medizinische Notlage geraten. Sie sind nicht als besonders verletzliche Personen im Sinne der aktuellen bundesverwaltungsgerichtlichen Rechtsprechung einzustufen und es gelingt ihnen nicht, die oben erwähnten Regelvermutungen umzustossen, womit auch der entsprechende Subsubeventualantrag, es seien spezifische Garantien von den griechischen Behörden einzuholen, abzuweisen ist. Der Vollzug der Wegweisung ist folglich als zulässig und zumutbar zu erachten.</w:t>
      </w:r>
    </w:p>
    <w:p>
      <w:r>
        <w:rPr>
          <w:b/>
        </w:rPr>
        <w:t>E. 7.6</w:t>
      </w:r>
    </w:p>
    <w:p>
      <w:r>
        <w:t>Schliesslich ist auch von der Möglichkeit des Wegweisungsvollzugs auszugehen (Art. 83 Abs. 2 AIG), da sich Griechenland - wie bereits im Rahmen der Prüfung der Voraussetzungen von Art. 31a Abs. 1 Bst. a AsylG festgestellt - ausdrücklich zu einer Rückübernahme der Beschwerdeführer bereit erklärt hat.</w:t>
      </w:r>
    </w:p>
    <w:p>
      <w:r>
        <w:rPr>
          <w:b/>
        </w:rPr>
        <w:t>E. 7.7</w:t>
      </w:r>
    </w:p>
    <w:p>
      <w:r>
        <w:t>Zusammenfassend hat die Vorinstanz den Wegweisungsvollzug zu Recht als zulässig, zumutbar und möglich bezeichnet. Eine Anordnung der vorläufigen Aufnahme fällt somit ausser Betracht (Art. 83 Abs. 1-4 AIG). Das entsprechende Eventualbegehren ist daher abzuweisen.</w:t>
      </w:r>
    </w:p>
    <w:p>
      <w:r>
        <w:rPr>
          <w:b/>
        </w:rPr>
        <w:t>E. 8</w:t>
      </w:r>
    </w:p>
    <w:p>
      <w:r>
        <w:t>Aus diesen Erwägungen ergibt sich, dass die angefochtene Verfügung Bundesrecht nicht verletzt und auch sonst nicht zu beanstanden ist (Art. 106 AsylG und Art. 49 VwVG). Die Beschwerde ist abzuweisen, soweit darauf einzutreten ist.</w:t>
      </w:r>
    </w:p>
    <w:p>
      <w:r>
        <w:rPr>
          <w:b/>
        </w:rPr>
        <w:t>E. 9.1</w:t>
      </w:r>
    </w:p>
    <w:p>
      <w:r>
        <w:t>Die Beschwerdeführer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den Beschwerdeführern aufzuerlegen (Art. 63 Abs. 1 VwVG).</w:t>
      </w:r>
    </w:p>
    <w:p>
      <w:r>
        <w:rPr>
          <w:b/>
        </w:rPr>
        <w:t>E. 9.3</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