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E-5085/2011 vom 4. Oktober 2011</w:t>
      </w:r>
    </w:p>
    <w:p>
      <w:r>
        <w:t>Bundesverwaltungsgericht, 2011-10-04, DE</w:t>
      </w:r>
    </w:p>
    <w:p>
      <w:r>
        <w:rPr>
          <w:b/>
        </w:rPr>
        <w:t xml:space="preserve">Quelle: </w:t>
      </w:r>
      <w:r>
        <w:t>https://mcp.opencaselaw.ch/entscheid/bvger_E-5085_2011</w:t>
      </w:r>
    </w:p>
    <w:p>
      <w:r>
        <w:t>FR: TAF E-5085/2011 du 4 octobre 2011</w:t>
      </w:r>
    </w:p>
    <w:p>
      <w:r>
        <w:t>IT: TAF E-5085/2011 del 4 ottobre 2011</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die dort akzentuierte Praxis hat nach bloss redaktionellen Änderungen bei der letzten Totalrevision des Asylgesetzes nach wie vor Gültigkeit).</w:t>
      </w:r>
    </w:p>
    <w:p>
      <w:r>
        <w:rPr>
          <w:b/>
        </w:rPr>
        <w:t>E. 6.1</w:t>
      </w:r>
    </w:p>
    <w:p>
      <w:r>
        <w:t>In der angefochtenen Verfügung stellt das BFM zunächst fest, aufgrund der Vorbringen des Beschwerdeführers erachte es den Sachverhalt als rechtsgenüglich erstellt. Von einer Anhörung könne daher abgesehen werden. Zur Begründung der Verweigerung der Einreisebewilligung und zur Ablehnung des Asylgesuchs führte die Vorinstanz aus, der Vorfall von 2007 liege mehr als vier Jahre zurück und sei daher nicht mehr einreiserelevant. Es bedaure die kurze Entführung sowie die in diesem Zusammenhang erlittenen Misshandlungen. Indes würden auch diese Ereignisse mehr als zwei Jahre zurückliegen. Inzwischen habe sich die allgemeine Lage in Sri Lanka wesentlich verbessert. Der Krieg sei im Mai 2009 mit der Niederlage der LTTE zu Ende gegangen und das Land befinde sich wieder unter Regierungskontrolle. Die Sicherheits- und Menschenrechtslage sei zwar noch nicht in allen Teilen des Landes zufriedenstellend, doch sei die Anzahl von Gewaltereignissen signifikant zurückgegangen. Dies gelte insbesondere auch für den Osten des Landes, woher der Beschwerdeführer ursprünglich stamme. Für eine Zusammenarbeit der Regierung mit bewaffneten Organisation wie z.B. die TMVP gebe es keine Hinweise. Die TMVP habe sich zu einer etablierten Partei entwickelt, mithin sei die Wahrscheinlichkeit gering, dass er Belästigungen seitens dieser Organisation ausgesetzt sei. Weiter führte das BFM aus, es sei nicht auszuschliessen, dass der Beschwerdeführer von den srilankischen Behörden (CID, STF) im Auge behalten würde. Derartige Massnahmen, die im Zusammenhang mit der allgemeinen Bekämpfung des Terrorismus der LTTE zu sehen seien, komme aufgrund mangelnder Intensität jedoch kein Verfolgungscharakter im Sinne von Art. 3 AsylG zu. Dass der Beschwerdeführer nie den Versuch unternommen habe, an einem anderen Ort als in F._______ zu leben, mache deutlich, dass er kaum mit schwerwiegenden Problemen rechne. Im Übrigen mache er seit August 2009 in F._______ keine Probleme mit den Sicherheitskräften mehr geltend und die Probleme mit dem CID seien ohne Konsequenzen geblieben. Wäre der Beschwerdeführer tatsächlich verdächtigt worden, mit der LTTE in Verbindung zu stehen, wäre er mit Sicherheit festgenommen worden. Was sodann die Behelligungen durch die Karuna-Gruppe anbelange, so unterstütze die srilankische Armee und der Staat bewaffnete Gruppierungen nicht mehr. Es komme vor, dass sich frühere Angehörige solcher Gruppierungen weiterhin kriminell betätigen und die lokale Bevölkerung mit Drohungen und Erpressungsversuchen unter Druck setzten würden. Schliesslich bestehe heute die Möglichkeit, bei Drohungen seitens Dritter, sich an die Polizei zu wenden und um Schutz nachzusuchen.</w:t>
      </w:r>
    </w:p>
    <w:p>
      <w:r>
        <w:rPr>
          <w:b/>
        </w:rPr>
        <w:t>E. 6.2</w:t>
      </w:r>
    </w:p>
    <w:p>
      <w:r>
        <w:t>In der Rechtsmitteleingabe stellt der Beschwerdeführer fest, er sei nicht für ein Interview aufgeboten worden. Sodann habe das BFM die geltend gemachten Drohungen nicht hinreichend berücksichtigt. Er werde von der TMVP, der STF und dem CID bedroht. Er lebe im Versteckten, da er weder nach C._______, noch nach F._______ zurückkehren könne. Ein anderweitiges Ausweichen sei ebenfalls nicht möglich.</w:t>
      </w:r>
    </w:p>
    <w:p>
      <w:r>
        <w:rPr>
          <w:b/>
        </w:rPr>
        <w:t>E. 6.3.1</w:t>
      </w:r>
    </w:p>
    <w:p>
      <w:r>
        <w:t>Vorweg ist festzustellen, dass das BFM in casu den Sachverhalt in Beachtung der Rechtsprechung des Bundesverwaltungsgerichts (vgl. BVGE 2007/30) festgestellt hat.</w:t>
      </w:r>
    </w:p>
    <w:p>
      <w:r>
        <w:rPr>
          <w:b/>
        </w:rPr>
        <w:t>E. 6.3.2</w:t>
      </w:r>
    </w:p>
    <w:p>
      <w:r>
        <w:t>Das BFM hat betreffend den Vorfall vom 2007 sowie die Vorkommnisse im Jahr 2009 zu Recht festgestellt, dass diesbezüglich der zeitliche Kausalzusammenhang im Zeitpunkt des Ersuchens um Einreise in die Schweiz nicht mehr gegeben war. Sodann hat sich die Vorinstanz, entgegen der Ansicht des Beschwerdeführers, hinreichend mit den Bedrohungen durch die verschiedenen Organisationen auseinandergesetzt und insoweit auch zu Recht festgestellt, dass diese in Zusammenhang mit der damaligen Bürgerkriegssituation in Sri Lanka gestanden haben und ihnen wegen mangelnder Intensität kein Verfolgungscharakter zukomme. Zudem ist diesbezüglich festzuhalten, dass die Drohungen durch die unterschiedlichen Urheber offensichtlich alle ohne Folgen geblieben sind. Hätte auch nur eine der Organisationen ein ernsthaftes Interesse an der Person des Beschwerdeführers gehabt, hätte sie ihre Drohung mit hinreichender Wahrscheinlichkeit in die Tat umgesetzt. Was zudem die Drohungen durch die TMVP anbelangt, so hat sich diese Organisation zwischenzeitlich als politische Partei etabliert und agiert daher nicht mehr als militante Gruppierung. Ferner ist noch darauf hinzuweisen, dass sich der Beschwerdeführer all diesen Belästigungen ohne Weiteres durch einen Wohnsitzwechsel entziehen könnte. Weiter ist festzuhalten, dass sich, entgegen der vom Beschwerdeführer vertretenen Ansicht, die allgemeine Sicherheitslage in Sri Lanka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dem Beschwerdeführer seit dem Sommer 2009, mithin seit über zwei Jahren, nichts Nachteiliges im Sinne von Art. 3 AsylG widerfahren ist, ist davon auszugehen, dass er in seiner Heimatregion keine asylrelevanten Verfolgungsmassnahmen zu befürchten hat. Sodann genügt allein die Angst vor einer allfällig künftig möglichen Bedrohung nicht, um auf das Vorliegen einer begründeten Furcht vor künftiger Verfolgung zu schliessen. Schliesslich vermag der Beschwerdeführer mit dem Wiederholen seiner Vorbringen in der Rechtsmitteleingabe nicht substanziert darzutun, inwiefern das BFM zu Unrecht geschlossen habe, er sei nicht schutzbedürftig im Sinne des Asylgesetzes. Um Wiederholungen zu vermeiden, kann vollumfänglich auf die zutreffenden Erwägungen in der angefochtenen Verfügung verwiesen werden.</w:t>
      </w:r>
    </w:p>
    <w:p>
      <w:r>
        <w:rPr>
          <w:b/>
        </w:rPr>
        <w:t>E. 6.4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An diesem Schluss vermögen auch die auf Beschwerdestufe eingereichten Beweismittel nichts zu ändern. Das BFM hat demnach dem Beschwerdeführer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