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E-5083/2007 vom 14. Februar 2011</w:t>
      </w:r>
    </w:p>
    <w:p>
      <w:r>
        <w:t>Bundesverwaltungsgericht, 2011-02-14, DE</w:t>
      </w:r>
    </w:p>
    <w:p>
      <w:r>
        <w:rPr>
          <w:b/>
        </w:rPr>
        <w:t xml:space="preserve">Quelle: </w:t>
      </w:r>
      <w:r>
        <w:t>https://mcp.opencaselaw.ch/entscheid/bvger_E-5083_2007</w:t>
      </w:r>
    </w:p>
    <w:p>
      <w:r>
        <w:t>FR: TAF E-5083/2007 du 14 février 2011</w:t>
      </w:r>
    </w:p>
    <w:p>
      <w:r>
        <w:t>IT: TAF E-5083/2007 del 14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von der Vorinstanz teilgenommen, ist durch die angefochtene Verfügung besonders berührt und hat ein schutzwürdiges Interesse an deren Aufhebung beziehungsweise Änderung. Der Beschwerdeführer ist daher zur Einreichung der Be­schwerde legitimiert (Art. 105 AsylG i.V.m. Art. 37 VGG und Art. 48 Abs. 1 und Art. 52 VwVG). Auf die Beschwerde ist einzutreten.</w:t>
      </w:r>
    </w:p>
    <w:p>
      <w:r>
        <w:rPr>
          <w:b/>
        </w:rPr>
        <w:t>E. 1.3</w:t>
      </w:r>
    </w:p>
    <w:p>
      <w:r>
        <w:t>Mit Beschwerde an das Bundesverwaltungsgericht kann die Ver­letzung von Bundesrecht, die unrichtige oder unvollständige Fest­stellung des rechtserheblichen Sachverhalts und die Unangemessen­heit gerügt werden (Art. 106 Abs. 1 AsylG).</w:t>
      </w:r>
    </w:p>
    <w:p>
      <w:r>
        <w:rPr>
          <w:b/>
        </w:rPr>
        <w:t>E. 2</w:t>
      </w:r>
    </w:p>
    <w:p>
      <w:r>
        <w:t>Aus den Akten geht hervor, dass die vorinstanzliche Vernehmlassung vom 20. August 2007 dem Beschwerdeführer nicht zur Kenntnis ge­bracht wurde. Nachdem es sich vorliegend lediglich um eine Standardvernehmlassung handelt, die inhaltlich keine Erwägungen enthält, konnte auf die vorgängige Einsicht verzichtet werden, ohne dass hiermit das rechtliche Gehör verletzt worden wäre (vgl. Art. 29 VwVG). Die Vernehmlassung in Kopie wird dem Beschwerdeführer mit vorliegendem Urteil zur Kenntnis zugestellt.</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Entschei­dungen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4.1</w:t>
      </w:r>
    </w:p>
    <w:p>
      <w:r>
        <w:t>Zur Begründung der Ablehnung des Asylgesuchs führte das Bun­desamt im We­sentlichen an, die Vorbringen des Beschwerdefüh­rers sei­en unglaubhaft, weil sie in zentralen Punkten nicht hinreichend begründet und in wesentlichen Teilen stereotyp und wenig detailliert dargelegt worden seien. Insbesondere würden seine knappen und weitgehend vagen Ausführungen zu seiner angeblichen Tätigkeit im Verteidigungsministerium (A8, S. 21 f.), seine Schilderungen zur an­geblichen Befehlsverweigerung (A8, S. 23 f.) sowie zur vor­gebrachten Haft (A8, S. 26) und die Darstellung der Hintergründe der angeblichen Untersuchungsmassnahmen, welche das Militär gegen ihn eingeleitet habe (A 8 S. 13 und 28), den Eindruck vermitteln, dass er das Geschilderte nicht persönlich erlebt habe. Ferner erscheine wenig überzeugend, dass er nicht gewusst habe, weshalb er im Jahre 2003 ins Verteidigungsministerium versetzt worden sei (A8, S. 20), und dass er bei seiner Frau keine näheren Erkundigungen über die angeblichen Nachforschungen des Militärs eingeholt habe (A8 S. 13 f.). Erfahrungsgemäss sei eine tatsächlich verfolgte Person jedoch in der Lage, die fluchtrelevanten Ereignisse angemessen, differenziert und konkret zu schildern. Ebenfalls erscheine es realitätsfremd, wenn er glauben machen wolle, von 1993 bis 2005 gegen seinen Willen im Dienste der Armee gestanden zu haben. Der Umstand, dass er während zehn Jahren als Ausbildner tätig gewesen sei und schliesslich einen vertrauensvollen Posten im Verteidigungsministerium erhalten habe, spreche sowohl gegen das von ihm geltend gemachte Missbehagen gegenüber seinem Arbeitgeber als auch gegen seinen mehrfach geäusserten Eindruck, ihm als ehemaligem Offizier unter dem Derg-Regime sei seitens seiner Vorgesetzten mit Misstrauen begegnet worden. Im Übrigen wäre er nicht nach einwöchiger Haft und einem einzigen Verhör wieder entlassen worden, wäre er aufgrund einer Befehlsverweigerung der Zusammenarbeit mit der Opposition verdächtigt worden.</w:t>
      </w:r>
    </w:p>
    <w:p>
      <w:r>
        <w:rPr>
          <w:b/>
        </w:rPr>
        <w:t>E. 4.2</w:t>
      </w:r>
    </w:p>
    <w:p>
      <w:r>
        <w:t>Der Beschwerdeführer wiederholt in seiner Rechtsmitteleingabe unter Hinweis auf die eingereichten Dokumente vorab die anlässlich der Befragungen geltend gemachten Vorbringen. Ferner seien, entgegen der Ansicht der Vorinstanz, seine Aussagen zu seiner Tätig­keit im Verteidigungsministerium sowie seine Schilderungen zur Be­fehlsverweigerung, zur Haft und zum gegen ihn eingeleiteten Untersuchungsverfahren präzis und somit sehr glaubhaft ausgefallen. Es sei ferner entgegen der Auffassung des BFM durchaus nach­vollziehbar, dass der Beschwerdeführer über die genauen Umstände seiner Versetzung nicht näher informiert gewesen sei, da er sich als Berufssoldat gewohnt gewesen sei, Befehle entgegenzunehmen, ohne über deren genauere Hintergründe informiert zu werden. Des Weiteren sei es verständlich, dass er darauf verzichtet habe, sich bei seiner Ehefrau nach den näheren Umständen der Nach­forschungen des Militärs zu erkundigen, da sie ohnehin nicht in der Lage gewesen wäre, ihm konkrete Antworten zu geben. Die Vorinstanz erachte es zu Unrecht als realitätsfremd, dass der Be­schwerdeführer im Jahre 1993 von der neuen Armeeführung gezwungen worden sei, wieder als Offizier tätig zu sein. Es handle sich bei ihm um einen gut ausgebildeten und erfahrenen Berufs­soldaten, und die neue Armeeführung sei nicht in der Lage gewesen, sämtliche Positionen - insbesondere im Bereich der Ausbildung - mit neuen Kräften ohne Derg-Hintergrund zu besetzen. Der Beschwerdeführer zitiert aus der eingereichten Stellungnahme von Günter Schröder von August 2004, welche sich ausführlich zu den Umständen äussert, wie die neue EPRDF-Regierung damals bei der Rekrutierung und Umerziehung von Berufssoldaten vorgegangen sei. Der Beschwerdeführer macht geltend, es wäre für ihn offensichtlich gefährlich gewesen, sich der Rekrutierung durch die neuen Machthaber zu widersetzen. Zur Erwägung, es sei unglaubhaft, dass der Beschwerdeführer bereits nach einer einwöchigen Haft wieder freigelassen worden wäre, wird festgehalten, dass die Freilassung - wie dies der Beschwerdeführer ausgeführt habe - nur bedingt geschehen sei. Er habe sich ja den Militärbehörden bis zum Abschluss des Untersuchungsverfahrens zur Verfügung halten müssen. Es sei auch denkbar, dass die zuständigen Untersuchungs­behörden ihn absichtlich freigelassen hätten, um ihn zu überwachen. Vermutlich habe das Militär damit gerechnet, ihn auf diese Weise dabei zu ertappen, wie er Kontakte mit der Opposition aufnehme. Der Beschwerdeführer habe mittels Dokumenten belegt, dass er sowohl unter dem Derg-Regime als auch unter der aktuellen Regierung für die äthiopischen Streitkräfte tätig gewesen sei. Wegen der erwähnten Befehlsverweigerung hätten ihm die Militärbehörden eine oppositionsfreundliche Haltung unterstellt. Er erfülle den Tatbestand der Desertion, da er als aktiver Soldat Äthiopien verlassen und im Ausland ein Asylgesuch eingereicht habe. Deshalb sei im Falle einer Rückkehr davon auszugehen, dass ein Politmalus zur Anwendung käme; diese Einschätzung werde in der zu den Akten gereichten Stellungnahme von Günter Schröder bestätigt.</w:t>
      </w:r>
    </w:p>
    <w:p>
      <w:r>
        <w:rPr>
          <w:b/>
        </w:rPr>
        <w:t>E. 5.1</w:t>
      </w:r>
    </w:p>
    <w:p>
      <w:r>
        <w:t>Vorab ist über den (lediglich subeventualiter gestellten) Antrag des Beschwerdeführers auf Rückweisung der Sache an die Vorinstanz zur hinreichenden Abklärung des rechtserheblichen Sachverhalts zu befinden. Zur Begründung wurde dazu ausgeführt, die Vorinstanz habe sich nur oberflächlich mit seinen Vorbringen auseinandergesetzt. Angesichts der Gefährdungslage von ehemaligen Offizieren des Derg-Regimes hätte sich eine vertiefte Prüfung des Sachverhalts, die Anordnung einer ergänzenden Anhörung und die Durchführung von Abklärungen vor Ort durch die Schweizerische Vertretung in Äthiopien aufgedrängt.</w:t>
      </w:r>
    </w:p>
    <w:p>
      <w:r>
        <w:rPr>
          <w:b/>
        </w:rPr>
        <w:t>E. 5.2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 nicht uneinge­schränkt, er findet sein Korrelat in der Mitwirkungspflicht des Asylsu­chenden (vgl. Art. 13 VwVG und Art. 8 AsylG). Der Grundsatz des rechtlichen Gehörs (Art. 29 Abs. 2 der Bundesverfassung der Schweizerischen Eidgenossenschaft vom 18. April 1999 [BV, SR 101], Art. 29 VwVG, Art. 32 Abs. 1 VwVG) wiederum verlangt, dass die verfügende Behörde die Vorbringen des Betroffenen tatsächlich hört, sorgfältig und ernst­haft prüft und in der Entscheidfindung berücksichtigt, was sich ent­sprechend in der Entscheidbegründung niederschlagen muss (vgl. Art. 35 Abs. 1 VwVG sowie die weiterhin zutreffende Praxis der ARK in EMARK 2004 Nr. 38 E. 6.3).</w:t>
      </w:r>
    </w:p>
    <w:p>
      <w:r>
        <w:rPr>
          <w:b/>
        </w:rPr>
        <w:t>E. 5.3</w:t>
      </w:r>
    </w:p>
    <w:p>
      <w:r>
        <w:t>Aus den Akten ergibt sich, dass der Beschwerdeführer das ihm abgegebene Merkblatt betreffend Mitwirkungspflicht gelesen hat. Entsprechend dürfte ihm die Tragweite der kantonalen Anhörung bewusst gewesen sein, zumal er zu Beginn auf deren Zweck - Sammlung aller Anga­ben, die eine Behandlung des Asylgesuchs er­möglichen - offenbar ex­plizit hingewiesen wurde (vgl. A 8, S. 3). In der Folge ging die Befra­gungsperson detailliert insbesondere auf seine Gefährdungssituation, seine Tätigkeit im Verteidigungsministerium und auf die Zeit nach der Haft ein, wobei die Antworten des Beschwerde­führers indes, selbst nach wiederholtem Nachfragen, kurz blieben. Entsprechend drängten sich in den genannten Punkten keine weiteren Fragen auf, und der Beschwerdeführer wäre im Rahmen der ihm obliegenden Mitwirkungspflicht gehalten gewesen, allfällige und aus seiner Sicht wesentliche Sachverhaltselemente selbständig beizusteuern. Zu Recht sah sich die Vorinstanz nicht veranlasst, weitere Abklärungen zur Sachverhaltsermittlung, insbesondere durch Vornahme vor Ort, vorzunehmen. Eine Verletzung der Unter­suchungsmaxime durch die Behörde ist nach dem Gesagten zu verneinen. Der Antrag auf Rückweisung der Sache an die Vorinstanz zur weiteren Sachverhaltsabklärung ist demnach abzuweisen.</w:t>
      </w:r>
    </w:p>
    <w:p>
      <w:r>
        <w:rPr>
          <w:b/>
        </w:rPr>
        <w:t>E. 6.1</w:t>
      </w:r>
    </w:p>
    <w:p>
      <w:r>
        <w:t>Wie sich ferner aus den nachfolgenden Erwägungen ergibt, teilt das Bundesverwaltungsgericht grundsätzlich die Einschätzung der Vorinstanz, wonach die Verfolgungs­vorbringen des Beschwerdeführers als unglaubhaft zu werten sind. Vorab ist jedoch klärend festzuhalten, dass sowohl die militärische Laufbahn des Beschwerdeführers während des Derg-Regimes als auch die im Jahr 1991 erlebte Umerziehungshaft, ebenso die darauf folgende Rekrutierung und die Wiederaufnahme in die ENDF (Ethiopian National Defence Forces) als Instruktor nicht zu bezweifeln sind. Zum Beleg seiner Karriere als Berufsmilitär reichte der Beschwerdeführer neben Fotografien namentlich das Diplom der russischen Militärakademie [...], seinen vom Verteidigungsministerium ausgestellten Identitätsausweis [...] ([...] nach äthiopischem Kalender) sowie, im Beschwerdeverfahren, die am [...] 2002 ([...] nach äthiopischem Kalender) ausgestellte Anerkennungsurkunde für [...] treuen Dienst zu den Akten. Hingegen ist der Vorinstanz beizupflichten, dass es realitäts­fremd erscheint, wenn der Beschwerdeführer geltend macht, dass er von der neuen Regierung gezwungen worden sei, wieder als Offizier und Instruktor tätig zu sein, und dass er die ganze Zeit unter Beobachtung gestanden habe. In Anbetracht des Umstandes, dass er unter der neuen Regierung während [...] Jahren im Militärdienst stand, die gleiche Arbeit wie zuvor als Instruktor ausüben konnte, zum Captain befördert wurde und schliesslich angeblich im Verteidigungsministerium einen Vertrauens­posten inne gehabt habe und Arbeiten habe ausüben dürfen, die - gemäss seinen Schilderungen - sonst nur den Majoren oder Colonels vorbehalten waren (vgl. A8, S. 9), ist nicht glaubhaft, dass man ihm mit einem Misstrauen begegnet sei. Ebenfalls überzeugt das ins Feld geführte Argument nicht, wonach er während [...] Jahren seine Arbeit nur mit Widerwillen verrichtet habe. Vielmehr ist aufgrund der Aktenlage darauf zu schliessen, dass sich offenbar das anfängliche Unbehagen nach dem Machtwechsel mit der Zeit gewandelt hat und der Beschwerdeführer sich erfolgreich mit dem neuen Regime arrangierte. Auch aus der im Beschwerdeverfahren eingereichten Stellungnahme von Günter Schröder geht im Übrigen hervor, dass im Jahr 1995 jene Angehörigen der Streitkräfte des Derg-Regimes, die nicht zu weiterem Dienst in der neuen Armee bereit waren, nicht in die ENDF übernommen wurden. Dass der Beschwerdeführer nicht gegen seinen Willen Dienst geleistet habe, wird auch durch die eingereichte Anerkennungsurkunde [...] und durch den Umstand, dass er angeblich im Verteidigungsministerium für einen General, der ihm vertraut habe, habe arbeiten dürfen, bestätigt (vgl. A8, S. 22). Schliesslich bejahte der Beschwerdeführer die ihm diesbezüglich gestellte Frage, ob er bis zum 8. Juni 2005 ein einigermassen ruhiges militärisches Leben geführt habe (vgl. A8 S. 22).</w:t>
      </w:r>
    </w:p>
    <w:p>
      <w:r>
        <w:rPr>
          <w:b/>
        </w:rPr>
        <w:t>E. 6.2</w:t>
      </w:r>
    </w:p>
    <w:p>
      <w:r>
        <w:t>Weiter ist in Übereinstimmung mit der Vorinstanz festzuhalten, dass die Vorkommnisse, welche schliesslich zur Ausreise des Beschwerde­führers geführt haben sollen, in verschiedener Hinsicht nicht über­zeugend wirken: Auffallend ist zunächst - entgegen des Einwandes in der Beschwerde, wonach er glaubhaft und präzis ausgesagt habe - seine äusserst vage und kaum Realzeichen aufweisende Schilderung, wie er am 8. Juni 2005 den Befehl erhalten habe, mit ein paar Soldaten zusammen eine Demonstration aufzulösen, und wie er diesen Befehl verweigert habe. Insbesondere konnte er nicht nachvollziehbar ausführen, wie es dazu gekommen sei, dass gerade er, der seit drei Jahren im Büro des Verteidigungsministeriums tätig gewesen sei, einen solchen Befehl erhalten haben soll und wie er auf einmal 30 Soldaten hätte auftreiben sollen. Von einer militärischen Führungsperson mit dem beruflichen Hintergrund des Beschwerdeführers hätte im Zusammenhang mit einem derartigen Vorfall indes eine substanziiertere und anschaulichere Beschreibung der Umstände erwartet werden können. Überhaupt fällt auf, dass der Beschwerdeführer zu seinem angeblichen letzten Einsatz im Verteidigungsministerium, wo er ab 2003 gedient habe, nur gänzlich unsubstanziierte Angaben machte. Er konnte auch auf mehrmalige Nachfragen hin lediglich angeben, er habe im Büro gearbeitet beziehungsweise das Gleiche oder Ähnliche gemacht wie früher auch schon (vgl. A8 S. 20 ff.); seine substanzlosen Schilderungen lassen in keiner Weise glaubhaft werden, der Beschwerdeführer habe angeblich seit 2003 bis zur Ausreise, mithin zwei Jahre lang, einen Vertrauensposten innegehabt und dort Dienst geleistet. Seine zu den Akten gereichten militärischen Ausweise und Bestätigungen datieren denn auch alle von vor 2003. Gänzlich unsubstanziiert ist auch die Schilderung der einwöchigen Haft, wo der Beschwerdeführer auf die mehrmaligen Nachfragen, wo, von wem und wie lange er verhört worden sei und wie der Gefängnisalltag und die Zelle ausgesehen hätten, lediglich sehr rudimentäre und oberflächliche Antworten geben konnte (vgl. A8, S. 26f.). Der Aufforderung, er solle mehr dazu erzählen, wie er während der Haft behandelt worden sei, kam er in zwei einzeiligen Abschnitten nach. Auch diese Ergänzungen entbehren jeglicher Substanz, was nicht auf ein persönliches Erlebnis und ein persön­liches Betroffensein schliessen lässt. Ebenfalls bestätigen die kurzen, teilweise einsilbigen Antworten zu den Umständen der Freilassung aus der einwöchigen Haft (vgl. A8, S. 27) den Eindruck, dass der Beschwerdeführer den vorgebrachten Sachverhalt nicht persönlich erlebt hat.</w:t>
      </w:r>
    </w:p>
    <w:p>
      <w:r>
        <w:rPr>
          <w:b/>
        </w:rPr>
        <w:t>E. 6.3</w:t>
      </w:r>
    </w:p>
    <w:p>
      <w:r>
        <w:t>Weiter ist der Einwand in der Beschwerde, wonach die Unter­suchungsbehörden den Beschwerdeführer möglicherweise absichtlich freigelassen hätten, um ihn zu überwachen und auf diese Weise dabei zu erwischen, wie er Kontakte mit den Mitgliedern der Opposition aufnehme, nicht stichhaltig. Hätten die Behörden ihn tatsächlich überwacht, so hätten sie ihn wieder festgenommen und nicht flüchten lassen. Zudem beantwortete der Beschwerdeführer auch die ihm gestellten Fragen nach seiner politischen Ausrichtung nur äusserst dürftig (vgl. A8, S. 28 f.) und sagte selbst, dass er seine Überzeugung nicht publik gemacht habe (vgl. A8, S. 29); dies lässt darauf schliessen, dass niemand aus seinem Umfeld Anlass hatte, an seiner Loyalität zu zweifeln, und er vielmehr das volle Vertrauen seiner Vorgesetzten genoss.</w:t>
      </w:r>
    </w:p>
    <w:p>
      <w:r>
        <w:rPr>
          <w:b/>
        </w:rPr>
        <w:t>E. 6.4</w:t>
      </w:r>
    </w:p>
    <w:p>
      <w:r>
        <w:t>Als nicht glaubhaft gemacht erweisen sich schliesslich auch die pauschalen und unsubstanziierten Aussagen des Beschwerdeführers, wie er von seiner Frau, die ihrerseits von einem seiner Kollegen informiert worden sei, erfahren habe, dass man gegen ihn Beweise sammle, um ihn nochmals ins Gefängnis zu bringen (vgl. A8, S. 10 und 28). Weder konnte der Beschwerdeführer den Zeitpunkt, als seine Frau benachrichtigt worden sei, genau nennen und gab lediglich ausweichend an, er glaube, dass dies am Tag nach seiner Freilassung gewesen sei, noch konnte er angeben, ob der Kollege seine Frau telefonisch kontaktiert oder sie persönlich benachrichtigt habe. Letztlich erstaunt auch, dass der Be­schwerdeführer, als er mit seiner Frau aus der Schweiz telefoniert habe, nicht genau nachgefragt habe, was gegen ihn vorliege. Eine solche Interessenlosigkeit und Gleichgültigkeit spricht gegen die geltend gemachte Suche nach ihm und lässt bezweifeln, dass er in seiner Heimat etwas zu befürchten habe. In diesem Zusammenhang ist schliesslich zu erwähnen, dass der Beschwerdeführer seit der Beschwerdeein­reichung am 27. Juli 2007 keine weiteren Beweismittel zu den Akten gereicht hat, die seine Aussagen stützen würden.</w:t>
      </w:r>
    </w:p>
    <w:p>
      <w:r>
        <w:rPr>
          <w:b/>
        </w:rPr>
        <w:t>E. 6.5</w:t>
      </w:r>
    </w:p>
    <w:p>
      <w:r>
        <w:t>Nach dem Gesagten geht auch das Bundesverwaltungsgericht, wie die Vorinstanz, davon aus, dass der Beschwerdeführer sein Heimatland nicht aus den genannten Gründen verlassen und namentlich weder die behauptete Befehlsverweigerung noch eine Desertion aus dem aktiven Dienst glaubhaft gemacht hat. Von Befürchtungen des Beschwerdeführers, er könnte in der Heimat als Deserteur gelten und müsse deswegen Strafe befürchten, war denn auch im vorinstanzlichen Verfahren nie die Rede. Die Frage, ob ein Strafverfahren gegen ihn eröffnet worden sei, verneinte der Beschwerdeführer vielmehr (vgl. A8 S. 32). Er erwähnte einzig, seine Familie habe heute, anders als früher, nicht mehr das Recht auf medizinische Behandlung in einem Militärspital (vgl. A8 S. 13); Hinweise auf eine Befürchtung, als Deserteur belangt zu werden, gehen hieraus aber nicht hervor. Es kann daher an dieser Stelle darauf verzichtet werden, auf die eingereichte Stellungnahme von Günter Schröder - dieser legt im Wesentlichen seine Einschätzung dar, die Desertion von äthiopischen Militärangehörigen aus dem aktiven Dienst werde mit hoher Wahrscheinlichkeit unter Anwendung eines Politmalus geahndet, wenn es sich um Militärs handle, die früher den Streitkräften des Derg-Regimes angehört hätten - weiter einzugehen.</w:t>
      </w:r>
    </w:p>
    <w:p>
      <w:r>
        <w:rPr>
          <w:b/>
        </w:rPr>
        <w:t>E. 6.6</w:t>
      </w:r>
    </w:p>
    <w:p>
      <w:r>
        <w:t>Der Vollständigkeit halber ist zu erwähnen, dass in der vorlie­genden Fallkonstellation auch die angebliche Zugehörigkeit des Be­schwerdeführers zu der Pfingst­gemeinde keine asylrechtlich relevante Gefährdung als wahrscheinlich erscheinen lässt, zumal der Be­schwerdeführer ausser einem Verweis im Jahre 1997, während des Krieges gegen Eritrea, keine konkreten Probleme in diesem Zusam­menhang geltend machte (vgl. A8, S. 19 f.). Ausserdem garantiert die äthiopische Verfassung die Religionsfreiheit (vgl. U.S. Department of State, International Religious Freedom Report 2010, Ethiopia, 17. No­vember 2010, http://www.state.gov/g/drl/rls/irf/2010/148688.htm). Desgleichen wirkte sich für ihn nicht nachteilig aus, dass sein Vater und zwei seiner Geschwister im Jahre 1998 nach Eritrea ausgewiesen worden sind (vgl. A8, S. 5).</w:t>
      </w:r>
    </w:p>
    <w:p>
      <w:r>
        <w:rPr>
          <w:b/>
        </w:rPr>
        <w:t>E. 6.7</w:t>
      </w:r>
    </w:p>
    <w:p>
      <w:r>
        <w:t>Nach dem Gesagten ist es dem Beschwerdeführer nicht gelungen, nachzu­weisen oder glaub­haft zu machen, dass er im Zeitpunkt der Ausreise aus Äthiopien ernsthaf­ten Nachteilen im Sinne von Art. 3 Abs. 2 AsylG ausgesetzt war oder solche zu befürchten hatte. Das Bundesamt hat das Asyl­gesuch zu Recht und mit zutreffender Begründung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Dies ist ihm unter Hinweis auf die vor­stehenden Ausführungen zur Flüchtlingseigenschaft nicht gelungen.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Äthiopien herrscht zurzeit keine Situation allgemeiner Gewalt, wes­halb in konstanter Praxis von der generellen Zumutbarkeit des Weg­weisungsvollzugs nach Äthiopien ausgegangen wird (vgl. Urteile des Bundesverwaltungsgerichts D-5454/2010 vom 2. November 2010, D-6164/2009 vom 23. September 2010, E-6074/2006 vom 19. August 2010, je mit weiteren Hinweisen).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aktuellen Situation in Äthiopien muss nicht von einer konkreten Gefährdung des Beschwerdeführers im Falle seiner Rückkehr aus­gegangen werden.</w:t>
      </w:r>
    </w:p>
    <w:p>
      <w:r>
        <w:rPr>
          <w:b/>
        </w:rPr>
        <w:t>E. 8.4.2</w:t>
      </w:r>
    </w:p>
    <w:p>
      <w:r>
        <w:t>Auch bestehen keine anderen Hinweise, dass der Beschwerdeführer bei seiner Rückkehr nach Äthiopien in eine konkre­te, seine Existenz bedrohende Situation geraten könnte. Der Beschwer­deführer ist - soweit aus den Akten ersichtlich - gesund und gut ausgebildet. Überdies leben in seiner Heimat seine Frau mit seinen [...] Kindern sowie seine Mutter, und [...], womit er in seiner Heimat über ein soziales Netz verfügt, wel­ches ihm bei der Reintegration behilflich sein wird.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dem Be­schwer­deführer aufzuerlegen (Art. 63 Abs. 1 und 5 VwVG). Mit Ver­fügung der Instruktionsrichterin vom 2. August 2007 wurde dem Beschwerdeführer die unentgeltliche Rechts­pflege gemäss Art. 65 Abs. 1 VwVG gewährt. Wie aus den Akten, insbesondere aus den mit Eingabe vom 10. Januar 2011 eingereichten Unterlagen, hervorgeht, arbeitet der Beschwerdeführer seit Oktober 2010 gemäss dem eingereichten Arbeitsvertrag in unregelmässigen Einsätzen im Stundenlohn. Aufgrund der vorgelegten Lohnabrechnung für den Monat November 2010 und der Auslagenzusammenstellung ist auch heute weiterhin von der prozessualen Bedürftigkeit des Beschwerdeführers auszugehen. Es sind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