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E-507/2015 vom 5. Mai 2017</w:t>
      </w:r>
    </w:p>
    <w:p>
      <w:r>
        <w:t>Bundesverwaltungsgericht, 2017-05-05, DE</w:t>
      </w:r>
    </w:p>
    <w:p>
      <w:r>
        <w:rPr>
          <w:b/>
        </w:rPr>
        <w:t xml:space="preserve">Quelle: </w:t>
      </w:r>
      <w:r>
        <w:t>https://mcp.opencaselaw.ch/entscheid/bvger_E-507_2015</w:t>
      </w:r>
    </w:p>
    <w:p>
      <w:r>
        <w:t>FR: TAF E-507/2015 du 5 mai 2017</w:t>
      </w:r>
    </w:p>
    <w:p>
      <w:r>
        <w:t>IT: TAF E-507/2015 del 5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Der Beschwerdeführer beantragt, er sei als Flüchtling anzuerkennen. Die Beschwerde richtet sich somit ausschliesslich gegen die Ziff. 1 des Dispositivs der angefochtenen Verfügung (Feststellung des SEM, der Beschwerdeführer erfülle die Flüchtlingseigenschaft nicht). Die Ablehnung des Asylgesuchs und Anordnung der Wegweisung bleiben somit von der Anfechtung unberührt und sind in Rechtskraft erwachsen.</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Die Flüchtlingseigenschaft muss nachgewiesen oder zumindest glaubhaft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Die Vorinstanz hielt in der angefochtenen Verfügung fest, der Beschwerdeführer habe geltend gemacht, seine Familie habe Syrien im Jahre 2009 verlassen, weil seine Brüder am Newrozfest an einer Demonstration teilgenommen und die Behörden seine Familie daraufhin unter Druck gesetzt hätten. Der Bruder C._______ aber habe bereits am 9. September 2010 in der Schweiz ein Asylgesuch gestellt, das er mit der vom Beschwerdeführer ebenfalls vorgebrachten behördlichen Suche nach ihm nach einer Demonstrationsteilnahme begründet habe. Es handle sich um das gleiche Ereignis. Die Vorbringen des Bruders seien damals als unglaubhaft qualifiziert worden. Die überaus substanzlosen Angaben des Beschwerdeführers (vgl. Akte A20 F: 38-39, 49-51) würden diese Feststellungen bestätigen. Auch die eingereichten Beweismittel vermöchten daran nichts zu ändern. Der den Bruder betreffende Haftbefehl weise aufgrund der einfachen Beschaffenheit einen lediglich geringen Beweiswert auf. Weiter habe der Beschwerdeführer geltend gemacht, er habe in Syrien in den Militärdienst einrücken müssen. Auch dieses Vorbringen könne nicht geglaubt werden. So habe er es anlässlich der BzP unterlassen, seine bevorstehende Militärdienstpflicht und die persönliche Beschaffung des Militärdienstbüchleins zu erwähnen. Des Weiteren habe er lediglich nur überaus substanzlose Angaben zur Beschaffung des Dienstbüchleins, zum Zeitpunkt, als er hätte einrücken müssen, und zu den schriftlichen Aufgeboten für den Militärdienst machen können (vgl. Akte A20 F: 13-15, 16-19 und 30-36).</w:t>
      </w:r>
    </w:p>
    <w:p>
      <w:r>
        <w:rPr>
          <w:b/>
        </w:rPr>
        <w:t>E. 5.2</w:t>
      </w:r>
    </w:p>
    <w:p>
      <w:r>
        <w:t>Demgegenüber führte der Beschwerdeführer in seiner Beschwerde aus, die Vorinstanz habe zu Unrecht das Vorbringen bezüglich des bevorstehenden Militärdienstes als unglaubhaft beurteilt. Er halte daran fest, dass er im Jahre 2012 nach Syrien gegangen sei, um sich das Militärbüchlein ausstellen zu lassen, weil ihm der Militärdienst bevorgestanden sei. Letztlich seien die genauen Umstände, wie er das Militärbüchlein erhalten habe, nicht entscheidend. Die Beschwerde stütze sich auf eine Furcht vor zukünftiger Verfolgung. Als syrischer Staatsangehöriger im wehrfähigen Alter, sei er zum Militärdienst verpflichtet. Die Dienstverweigerung in Syrien werde je nach spezifischen Umständen mit einer Haftstrafe von einem bis fünf Monaten, in Kriegszeiten bis fünf Jahren sanktioniert. Wer sich dem Wehrdienst durch Ausreise ins Ausland entziehe, habe eine Gefängnisstrafe von drei Monaten bis zu zwei Jahren und einer Busse zu gewärtigen. Sodann müsste der Beschwerdeführer bei eine Rückkehr in seine Heimatstadt B._______ mit einer Zwangsrekrutierung durch die die Volksverteidigungseinheiten, Yekîneyên Parastina Gel [YPG]) rechnen. Im Juli 2014 habe die kurdische Miliz, welche diese Region unter Kontrolle habe, ein Wehrpflichtgesetz verabschiedet, welches jede Familie verpflichte, einen Freiwilligen zwischen achtzehn und dreissig Jahren in den Militärdienst zu schicken. Seit der Einführung des Gesetzes sei es zu massenhaften Zwangsrekrutierungen gekommen. Personen, die sich weigern würden, den Militärdienst anzutreten, würden häufig entführt. Zum Teil sei es auch zu Erschiessungen gekommen. Folglich habe der Beschwerdeführer bei einer Rückkehr entweder mit willkürlicher Bestrafung durch die syrischen Behörden aufgrund der Militärdienstverweigerung oder mit einer Zwangsrekrutierung durch die YPG zu rechnen.</w:t>
      </w:r>
    </w:p>
    <w:p>
      <w:r>
        <w:rPr>
          <w:b/>
        </w:rPr>
        <w:t>E. 6</w:t>
      </w:r>
    </w:p>
    <w:p>
      <w:r>
        <w:t>6.1.1 Das Bundesverwaltungsgericht gelangt übereinstimmend mit der Vorinstanz zur Auffassung, dass die erst anlässlich der Anhörung geltend gemachten Aussagen des Beschwerdeführers, wie er im Jahre 2012 vom Libanon nach Syrien gereist sein will, um sich ein Militärdienstbüchlein ausstellen zu lassen, den Anforderungen an die Glaubhaftmachung der Flüchtlingseigenschaft nach Art. 7 und 3 AsylG nicht genügen. Vorab ist die diesbezügliche Erklärung in der Anhörung, der Beschwerdeführer habe in der BzP Angst gehabt und dies deshalb dort nicht erwähnt (vgl. A20/11 A: 23), als unbehelflich zu werten, da kein Grund bestand, diese Gegebenheit, wäre sie tatsächlich geschehen, bei der ersten Befragung zu verschweigen. Überdies zeugt die äusserst knappe Schilderung, wie er sich das angebliche Militärdienstbüchlein in Syrien beschafft haben will, nicht von einem persönlichen Erlebnis (vgl. A20/11 A: 30-36) und entspricht auch nicht den üblichen Rekrutierungsabläufen. Zudem war er auf mehrfaches Nachfragen hin, was im Dienstbüchlein stehe und wann er denn hätte einrücken sollen, nicht in der Lage, diese Fragen genau zu beantworten (vgl. A20/11 A: 13-19). In Ermangelung von hinreichend fassbaren Glaubhaftigkeitselementen lassen somit seine Aussagen den Schluss zu, es handle sich hierbei um konstruierte Vorbringen, die er erst bei der sieben Monate später erfolgten Anhörung nachschob, um seinen Fluchtgründen mehr Nachdruck zu verleihen. Der Inhalt der Beschwerde, in welcher dieser unglaubhafte Sachverhalt nochmals wiederholt wird, drängt keine andere Betrachtungsweise auf. So kann offen gelassen werden, wie der Beschwerdeführer das eingereichte Militärdienstbüchlein und das Aufgebot für den Militärdienst erhalten hat und ob diese echt sind. Vielmehr ist davon auszugehen, dass er im Jahre 2009, also noch vor dem Beginn des Bürgerkrieges, als (...)-Jähriger mit seiner Familie in den Libanon ausgereist ist, wo er bis zur Ausreise in die Schweiz im Jahre 2013 gelebt hat. Vor seiner Ausreise aus Syrien habe er selbst keine Probleme mit den Behörden gehabt. Somit besteht kein Grund zur Annahme, dass der auch später politisch nicht aktive Beschwerdeführer nachher deren Aufmerksamkeit erregt haben könnte. Es erscheint nicht plausibel, dass er sich in Syrien der Wehrdienstverweigerung schuldig gemacht haben könnte, zumal nicht einmal feststeht, ob die syrischen Militärbehörden von seiner Existenz überhaupt wussten, da er das Land noch (...) verlassen hat. Der Beschwerdeführer macht im Übrigen weiterhin geltend, er habe eine Reflexverfolgung zu befürchten. Seine Familie sei unter Druck gesetzt worden, nachdem die zwei Brüder des Beschwerdeführers im Jahre 2008 an einer Demonstration teilgenommen hätten. Diesbezüglich ist auf die Erwägungen des SEM zu verweisen, welches feststellte, dass die entsprechenden Vorbringen im Asylverfahren des sich in der Schweiz befindenden Bruders C._______ als unglaubhaft erachtet und darüber hinaus die diesbezüglichen Angaben des Beschwerdeführers überaus substanzlos vorgetragen worden seien. Dieser Auffassung schliesst sich das Gericht an. Die Entgegnung in der Beschwerde, es könne nicht bloss auf den Entscheid des Bruders abgestellt werden, erweist sich offensichtlich ebenso als unbehelflich wie die Behauptung, der Beschwerdeführer habe sich in seinen Aussagen nicht widersprochen. 6.1.2 In seinem Urteil D-5018/2015 vom 26. Oktober 2015 Erw. 5.2 (umfasst auch den Grundsatzentscheid [BVGE 2015/3 E. 5]) hält das Bundesverwaltungsgericht im Übrigen fest, selbst wenn ein Beschwerdeführer eine (im vorliegenden Fall zu bezweifelnde) Einberufung zum Militärdienst erhalten und ihr nicht Folge leisten sollte, könne allein aus diesem Umstand nicht auf eine flüchtlingsrechtlich relevante Gefährdung geschlossen werden.</w:t>
      </w:r>
    </w:p>
    <w:p>
      <w:r>
        <w:rPr>
          <w:b/>
        </w:rPr>
        <w:t>E. 6.2</w:t>
      </w:r>
    </w:p>
    <w:p>
      <w:r>
        <w:t>Hinsichtlich der erst auf Beschwerdestufe geltend gemachten hypothetischen Verfolgung aufgrund der Dienstverweigerung gegenüber der Partiya Yekitîya Demokrat, Demokratische Einheitspartei [PYD] beziehungsweise deren bewaffneter Arm, die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flüchtlingsrechtlich relevanten Sanktionen nach sich ziehen würde.</w:t>
      </w:r>
    </w:p>
    <w:p>
      <w:r>
        <w:rPr>
          <w:b/>
        </w:rPr>
        <w:t>E. 6.3</w:t>
      </w:r>
    </w:p>
    <w:p>
      <w:r>
        <w:t>Aufgrund des Gesagten ist es dem Beschwerdeführer nicht gelungen, die Flüchtlingseigenschaft gemäss Art. 3 AsylG nachzuweisen oder zumindest glaubhaft zu machen. Die Vorinstanz hat damit die Flüchtlingseigenschaft zu Recht verneint.</w:t>
      </w:r>
    </w:p>
    <w:p>
      <w:r>
        <w:rPr>
          <w:b/>
        </w:rPr>
        <w:t>E. 7</w:t>
      </w:r>
    </w:p>
    <w:p>
      <w:r>
        <w:t>Aus diesen Erwägungen ergibt sich, dass die Verfügung des BFM vom 22. Dezember 2014 betreffend die angefochtene Dispositivziffer 1 daher Bundesrecht nicht verletzt und den rechtserheblichen Sachverhalt richtig und vollständig feststellt (Art. 106 Abs. 1 AsylG). Die Beschwerde ist nach dem Gesagten abzuweisen.</w:t>
      </w:r>
    </w:p>
    <w:p>
      <w:r>
        <w:rPr>
          <w:b/>
        </w:rPr>
        <w:t>E. 8.1</w:t>
      </w:r>
    </w:p>
    <w:p>
      <w:r>
        <w:t>Bei diesem Ausgang des Verfahrens wären die Kosten grundsätzlich dem Beschwerdeführer aufzuerlegen (Art. 63 Abs. 1 VwVG; Art. 1-3 des Reglements vom 21. Februar 2008 über die Kosten und Entschädigungen vor dem Bundesverwaltungsgericht [VGKE, SR 173.320.2]). Da jedoch mit Verfügung vom 11. Februar 2015 das Gesuch um Gewährung der unentgeltlichen Prozessführung gutgeheissen wurde, sind keine Verfahrenskosten zu erheben.</w:t>
      </w:r>
    </w:p>
    <w:p>
      <w:r>
        <w:rPr>
          <w:b/>
        </w:rPr>
        <w:t>E. 8.2</w:t>
      </w:r>
    </w:p>
    <w:p>
      <w:r>
        <w:t>Nachdem dem Beschwerdeführer mit Verfügung vom 11. Februar 2015 der rubrizierte Rechtsvertreter als amtlicher Rechtsbeistand (Art. 110a Abs. 1 Bst. a VwVG) beigeordnet wurde, ist diesem ein angemessenes Honorar auszurichten. Der Rechtsvertreter hat keine Kostennote eingereicht, der Aufwand lässt sich allerdings aufgrund der Akten zuverlässig abschätzen (Art. 14 Abs. 2 VGKE). In Anwendung der massgeblichen Bemessungsfaktoren (vgl. Art. 8-11 VGKE) ist dem amtlichen Rechtsbeistand zu Lasten des Gerichts ein Honorar von Fr. 900.- (inkl. Auslagen und Mehrwertsteuer) aus 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