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E-507/2012 vom 16. Februar 2012</w:t>
      </w:r>
    </w:p>
    <w:p>
      <w:r>
        <w:t>Bundesverwaltungsgericht, 2012-02-16, DE</w:t>
      </w:r>
    </w:p>
    <w:p>
      <w:r>
        <w:rPr>
          <w:b/>
        </w:rPr>
        <w:t xml:space="preserve">Quelle: </w:t>
      </w:r>
      <w:r>
        <w:t>https://mcp.opencaselaw.ch/entscheid/bvger_E-507_2012</w:t>
      </w:r>
    </w:p>
    <w:p>
      <w:r>
        <w:t>FR: TAF E-507/2012 du 16 février 2012</w:t>
      </w:r>
    </w:p>
    <w:p>
      <w:r>
        <w:t>IT: TAF E-507/2012 del 16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(vgl. Art. 105 AsylG; Art. 83 Bst. d Ziff. 1 des Bundesgerichtsgesetzes vom 17. Juni 2005 [BGG, SR 173.110]).</w:t>
      </w:r>
    </w:p>
    <w:p>
      <w:r>
        <w:rPr>
          <w:b/>
        </w:rPr>
        <w:t>E. 1.2</w:t>
      </w:r>
    </w:p>
    <w:p>
      <w:r>
        <w:t>Das Verfahren richtet sich nach dem VwVG, dem VGG und dem BGG, soweit das AsylG nichts anderes bestimmt (vgl.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(vgl.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(vgl. Art. 106 Abs. 1 AsylG).</w:t>
      </w:r>
    </w:p>
    <w:p>
      <w:r>
        <w:rPr>
          <w:b/>
        </w:rPr>
        <w:t>E. 3</w:t>
      </w:r>
    </w:p>
    <w:p>
      <w:r>
        <w:t>Über offensichtlich unbegründete Beschwerden wird in einzelrichterlicher Zuständigkeit mit Zustimmung eines zweiten Richters beziehungsweise einer zweiten Richterin entschieden (vgl. Art. 111 Bst. e AsylG). Wie nachstehend aufgezeigt, handelt es sich vorliegend um eine solche, weshalb der Beschwerdeentscheid nur summarisch zu begründen ist (vgl. Art. 111a Abs. 2 AsylG). Gestützt auf Art. 111a Abs. 1 AsylG wurde vorliegend auf die Durchführung eines Schriftenwechsels verzichtet.</w:t>
      </w:r>
    </w:p>
    <w:p>
      <w:r>
        <w:rPr>
          <w:b/>
        </w:rPr>
        <w:t>E. 4.1</w:t>
      </w:r>
    </w:p>
    <w:p>
      <w:r>
        <w:t>Das BFM verneinte in seiner Verfügung vom 21. Dezember 2011 die Glaubhaftigkeit der Asylvorbringen der Beschwerdeführerin (vgl. Art. 7 AsylG), da die Aussagen einerseits widersprüchlich seien. Teilweise sei von mehreren Freundinnen die Rede, die sich im (...) 2009 getroffen hätten, um die CD's mit den Reden des Dalai Lama's zu verteilen, teilweise habe sie nur die verhaftete Freundin erwähnt. Auch seien die Angaben hinsichtlich des Reiseweges widersprüchlich und substanzlos, da die Beschwerdeführerin ausserstande gewesen sei, nähere Angaben zu Route, zu den Fluggesellschaften, Zwischen- und Zieldestinationen sowie verwendeten Reisedokumenten zu machen. Anderseits seien die Vorbringen tatsachenwidrig, da sie in wesentlichen Punkten gesicherten Erkenntnissen des BFM widersprechen würden. Wie das LINGUA-Gutachten vom 19. November 2009 ergeben habe, sei die Beschwerdeführerin wohl im kulturellen Umfeld von Tibetern aufgewachsen, indes sei davon auszugehen, dass ihre Hauptsozialisation höchstwahrscheinlich ausserhalb Tibets erfolgt sei. Während des LINGUA-Gesprächs habe die Beschwerdeführerin nicht vermocht, substantielle Angaben zu geografischen Gegebenheiten der näheren Umgebung von B._______ zu machen. Auch verfüge sie lediglich über rudimentäre Kenntnisse über die Landwirtschaft, obschon ihre Eltern diese betreiben würden. Die Schilderung ihres Tagesablaufs sei mangelhaft; weiter könne sie nicht berichten, wie man "Tsampa" (traditionelles Gericht) herstelle. Auch der angebliche Verzehr von Orangen sei in dieser Gegend höchst ungewöhnlich. Ferner sei sie nicht in der Lage gewesen, über in der Volksrepublik China bekannte Getränke oder über bekannte Festivitäten der dortigen Tibeter zu berichten. Aus grammatikalischer Sicht weise sie ein beschränktes Vokabular aus, was darauf hinweise, dass sie noch eine Zweitsprache spreche, was für junge Leute, die ausserhalb Tibets sozialisiert worden seien, üblich sei. Die pauschalisierenden, zum Teil tatsachenwidrigen und wenig substantiierten Behauptungen ihrer Stellungnahme vom 12. Dezember 2011 würden die Korrektheit der Abklärungsergebnisse nicht entkräften können.</w:t>
      </w:r>
    </w:p>
    <w:p>
      <w:r>
        <w:rPr>
          <w:b/>
        </w:rPr>
        <w:t>E. 4.2</w:t>
      </w:r>
    </w:p>
    <w:p>
      <w:r>
        <w:t>In der Beschwerde vom 27. Januar 2012 machte der Rechtsvertreter der Beschwerdeführerin zunächst geltend, das rechtliche Gehör zum Gutachten des LINGUA-Gesprächs sei verletzt, da die Vorinstanz in ihrer Verfügung nicht auf die Stellungnahme der Beschwerdeführerin eingehe. Es fehle an einer Begründung, weshalb der Standpunkt der Beschwerdeführerin pauschalisierend, tatsachenwidrig und unsubstanziiert sei. Die von der Vorinstanz genannten Widersprüche würden, so der Rechtsvertreter weiter, die Glaubhaftigkeit der Aussagen der Beschwerdeführerin nicht beeinträchtigen. Die Verteilaktion der CD's sei von der Freundin koordiniert worden; die Beschwerdeführerin habe nur für sie gearbeitet. Dass noch weitere Freundinnen CD's verteilt hätten, sei für die Geschichte der Beschwerdeführerin nicht relevant. Der kleine Widerspruch hinsichtlich der Daten des Reisewegs oder der Angabe über die zeitliche Distanz zwischen B._______ und Lhasa könne der Beschwerdeführerin - nachdem sie in der Anhörung nicht darauf aufmerksam gemacht worden sei - nicht angelastet werden. Hinsichtlich der durch einen Experten ausgeführten Herkunftsanalyse sei zu bemerken, dass das Gutachten tatsachenwidrig ausgefallen sei. So entspreche die Schilderung der Herstellung von "Tsampa", wie die wiedergegebene Protokollierung des Gesprächs zeige, den gängigen Darstellungen. Generell könne in einer LINGUA-Analyse der Vorwurf einer unsubstantiierten oder nicht freien Schilderung nicht geltend gemacht werden, da der Experte das Gespräch steuere und das Thema wechsle. Ein solcher Vorwurf sei nur dann gerechtfertigt, wenn die Fragen nicht beantwortet wären oder ihnen ausgewichen würde, was vorliegend nicht erfolgt sei. Angesichts dieser Beispiele, die aufzeigen würden, dass die Analyse tatsachenwidrig ausgefallen sei, sei das Gutachten nicht geeignet, als Beweismittel verwendet zu werden. Daher werde beantragt, ein neues Gutachten in Auftrag zu geben. Sollte der Beschwerdeführerin kein Asyl gewährt werden, so der Rechtsvertreter weiter, wäre sie dennoch wegen eines subjektiven Nachfluchtgrundes als Flüchtling anzuerkennen. Hinsichtlich des Wegweisungsvollzugs sei zu bemerken, dass praxisgemäss der Vollzug von Tibetern nach China als nicht zulässig oder unzumutbar erachtet werde.</w:t>
      </w:r>
    </w:p>
    <w:p>
      <w:r>
        <w:rPr>
          <w:b/>
        </w:rPr>
        <w:t>E. 5</w:t>
      </w:r>
    </w:p>
    <w:p>
      <w:r>
        <w:t>Vorab ist in formeller Hinsicht zu prüfen, ob das BFM das rechtliche Gehör der Beschwerdeführerin verletzt hat, weil es die Einwände ihrer Stellungnahme vom 12. Dezember 2011 - wie gerügt wird - nicht berücksichtigt habe.</w:t>
      </w:r>
    </w:p>
    <w:p>
      <w:r>
        <w:rPr>
          <w:b/>
        </w:rPr>
        <w:t>E. 5.1</w:t>
      </w:r>
    </w:p>
    <w:p>
      <w:r>
        <w:t>Der Grundsatz des rechtlichen Gehörs (vgl. Art. 29 Abs. 2 der Bundesverfassung der Schweizerischen Eidgenossenschaft vom 18. April 1999 [BV, SR 101], Art. 29 und Art. 32 Abs. 1 VwVG) verlangt, dass die verfügende Behörde die Vorbringen der Beschwerdeführerin tatsächlich hört, sorgfältig und ernsthaft prüft und in der Entscheidfindung berücksichtigt, was sich entsprechend in der Begründung des Entscheides niederschlagen muss (vgl. Art. 35 Abs. 1 VwVG; Entscheidungen und Mitteilungen der Schweizerischen Asylrekurskommission [EMARK] 2004 Nr. 38 E. 6.3). Die Abfassung der Begründung soll es dem Betroffenen möglich machen, den Entscheid gegebenenfalls sachgerecht anzufechten, was nur möglich ist, wenn sich sowohl der Betroffene als auch die Rechtsmittelinstanz über die Tragweite des Entscheides ein Bild machen können (vgl. BGE 129 I 232 E. 3.2).</w:t>
      </w:r>
    </w:p>
    <w:p>
      <w:r>
        <w:rPr>
          <w:b/>
        </w:rPr>
        <w:t>E. 5.2</w:t>
      </w:r>
    </w:p>
    <w:p>
      <w:r>
        <w:t>Das BFM hat sich in seiner Verfügung vom 21. Dezember 2011 genügend zur Stellungnahme der Beschwerdeführerin vom 12. Dezember 2011 geäussert, indem es ihre Aussage, die Schlussfolgerungen des Experten seien nicht nachvollziehbar, weswegen dieses Gutachten nicht verwendet werden sollte, als pauschalisierend und wenig substantiiert bezeichnet hat. Es ist zudem darauf hinzuweisen, dass sich die verfügende Behörde nicht ausdrücklich mit jeder tatbeständlichen Behauptung und jedem rechtlichen Einwand auseinander setzen muss, sondern sich auf die wesentlichen Gesichtspunkte beschränken darf (vgl. BGE 126 I 97 E. 2b).</w:t>
      </w:r>
    </w:p>
    <w:p>
      <w:r>
        <w:rPr>
          <w:b/>
        </w:rPr>
        <w:t>E. 5.3</w:t>
      </w:r>
    </w:p>
    <w:p>
      <w:r>
        <w:t>Nach dem Gesagten steht fest, dass das rechtliche Gehör nicht verletzt wurde.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(vgl. Art. 3 Abs. 1 AsylG). Als ernsthafte Nachteile gelten namentlich die Gefährdung des Leibes, des Lebens oder der Freiheit sowie Massnahmen, die einen unerträglichen psychischen Druck bewirken (vgl.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w:t>
      </w:r>
    </w:p>
    <w:p>
      <w:r>
        <w:rPr>
          <w:b/>
        </w:rPr>
        <w:t>E. 6.2.1</w:t>
      </w:r>
    </w:p>
    <w:p>
      <w:r>
        <w:t>Die Schilderungen der Vorbringen der Beschwerdeführerin sind tatsächlich widersprüchlich, realitätsfremd und dürftig ausgefallen und entsprechen nicht den Anforderungen an Art. 7 AsylG. Als substanzlos ist insbesondere ihre Antwort zu bezeichnen, die sie auf die Frage, was sie, da sie nicht zur Schule gegangen sei, die ganze Zeit gemacht habe, gab: "Ich war zu Hause und habe meiner Mutter geholfen" (A14, S. 4). Befremdend wirkt ferner, dass sie sich die CD mit den Reden des Dalai Lama angehört haben will, aber weder etwas darüber darzulegen weiss noch sagen kann, wann er diese gehalten haben soll (A1, S. 5). Oder dass sie trotz der langen Flugreise - auch wenn sie nie schreiben oder lesen gelernt habe - keine Angaben zu einer Zwischen- oder Zieldestination machen konnte (A14, S. 6), die sie beispielsweise durch Lautsprecherdurchsagen erfahren haben müsste. Der vorgebrachte Fluchtablauf enthält ferner diverse Widersprüche, die einzeln betrachtet allenfalls zu erklären sind, indes in ihrer Gesamtheit nicht zur Glaubhaftigkeit beitragen, oder wirkt realitätsfremd: Nachdem ihre Freundin verhaftet worden sei, seien zunächst ihre Eltern, dann auch der Onkel, der als Händler sowohl eine Bleibe in Lhasa als auch in Nepal habe, am Morgen des 4. Juli 2009 bei ihnen zu Hause gewesen (A14, S. 4, 7 und 11 f.). Unklar bleibt indes, wie der Onkel so schnell benachrichtigt werden konnte, da kein Telefon vorhanden gewesen sei und der Onkel ca. eine halbe Stunde von ihrem Haus aus wohnen würde (A14, S. 4). Später habe sie sich mit diesem Onkel auf den Weg gemacht. Zunächst gab sie an, am 4. Juli 2009 spät in der Nacht nach Lhasa gereist zu sein, wo sie am 6. Juli 2009 angekommen sei (A1, S. 4; A14, S. 4). Dort habe sie bei ihrem Onkel übernachtet (an anderer Stelle gab sie jedoch an, sie sei mit ihrem Onkel bis kurz vor Lhasa gegangen, dort seien sie zum Haus eines Lastwagenfahrers gegangen, A14, S. 4); danach sei sie indes, am "gleichen Abend, am 6. Juli 2009" Richtung Nepal gereist (A1, S. 4). Später gab sie in derselben Befragung an, sie seien am 6. Juli 2009 von B._______ mit einem Auto nach Lhasa gefahren, wo sie am 8. Juli 2009 angekommen seien (A1, S. 5 f.). Die Reise sei mit einem Lastwagen fortgesetzt worden, mit welchem sie am 10. Juli 2009 in Dram und am 12. Juli 2009 in Kathmandu (Nepal) angekommen sei (A1, S. 6). In der Anhörung gab sie dann an, Kathmandu am 10. Juli 2009 erreicht zu haben (A14, S. 5). Dort habe sie indes nicht blieben wollen, da sie in Nepal nicht hätte zur Schule gehen können (A14, S. 5); dies, obwohl sie als heute fast Zwanzigjährige (vgl. A1, S. 1) noch nie eine Schule besucht habe (A1, S. 2). Am 14. September 2009 habe sie in Begleitung eines Schleppers ein Flugzeug bestiegen, mit welchem sie nach einem Zwischenhalt an einen ihr unbekannten Ort geflogen sei. Nach einer Übernachtung sei sie mit dem Zug weiter in die Schweiz gereist (A1, S. 5 f.). Nie sei sie angehalten oder daktyloskopiert worden (A1, S. 5). Die Reise habe sie durch den Verkauf des Schmucks ihrer Mutter an den Schlepper bezahlt (A1, S. 6), bzw. sie glaube, dass ihre Eltern dem Onkel Schmuck gegeben hätten (A14, S. 5 f.). Angesprochen auf diese Widersprüche konnte sie diese - nach Meinung des Bundesverwaltungsgerichts - nicht aus dem Weg räumen (vgl. A14, S. 7).</w:t>
      </w:r>
    </w:p>
    <w:p>
      <w:r>
        <w:rPr>
          <w:b/>
        </w:rPr>
        <w:t>E. 6.2.2</w:t>
      </w:r>
    </w:p>
    <w:p>
      <w:r>
        <w:t>Bei der vorliegenden LINGUA-Analyse handelt es sich zwar nicht um ein Sachverständigengutachten i.S.v. Art. 12 Bst. e VwVG und Art. 57 ff. des Bundesgesetzes vom 4. Dezember 1947 über den Bundeszivilprozess (BZP, SR 273; die auf das Beweisverfahren sinngemäss Anwendung finden, vgl. Art. 19 VwVG), sondern um eine schriftliche Auskunft i.S.v. Art. 49 BZP (vgl. Art. 19 VwVG), die im konkreten Fall frei zu würdigen ist (vgl. Art. 40 BZP i.V.m. Art. 19 VwVG). Doch bei Einhaltung der in der vom Bundesverwaltungsgericht übernommenen Rechtsprechung der Schweizerischen Asylrekurskommission umschriebenen Anforderungen an die fachliche Qualifikation, Objektivität und Neutralität des Experten wie auch an die inhaltliche Schlüssigkeit und Nachvollziehbarkeit der Analyse (vgl. dazu EMARK 1998 Nr. 34 E. 8b-e) kann einem LINGUA-Gutachten - im Vergleich zu gewöhnlichen Parteivorbringen - durchaus erhöhter Beweiswert zugemessen werden, wie er gerichtlichen oder amtlichen Sachverständigengutachten im Sinne von Art. 57 ff. BZP generell zukommt (vgl. EMARK 2002 Nr. 14 m.w.H.). Der Meinung des Rechtsvertreters, das Gutachten sei tatsachenwidrig, kann nicht gefolgt werden. Wohl nannte die Beschwerdeführerin gemäss ihrer Protokollierung die Zutaten von "Tsampa", doch machte sie - worauf der Experte hinwies - keine Angaben zur Herstellung dieses Gerichts. Auch ist ihre Antwort auf die Frage, was sie den ganzen Tag zu Hause gemacht habe, als rudimentär zu bezeichnen, da sie durchaus die Gelegenheit hatte, ausführlicher über den Tagesablauf zu berichten. Der Vorwurf, der Experte habe das Thema zu schnell gewechselt, ist ferner nicht haltbar, da davon auszugehen ist, er habe die Beschwerdeführerin ausreden lassen und erst dann wieder - um schliesslich auch zu einem Resultat zu gelangen - weitere Fragen gestellt. Folglich ist das erstellte Gutachten nicht anzuzweifeln. Das Gesuch um Erstellung eines neuen LINGUA-Gutachten ist daher abzuweisen.</w:t>
      </w:r>
    </w:p>
    <w:p>
      <w:r>
        <w:rPr>
          <w:b/>
        </w:rPr>
        <w:t>E. 6.2.3</w:t>
      </w:r>
    </w:p>
    <w:p>
      <w:r>
        <w:t>Nach diesen Ausführungen ist dem BFM zuzustimmen, die Aussagen der Beschwerdeführerin erscheinen als widersprüchlich, realitätsfremd und substanzlos, so dass sie nicht den Anforderungen an die Glaubhaftigkeit nach Art. 7 AsylG entsprechen. Das BFM hat demnach das Asylgesuch zu Recht abgelehnt.</w:t>
      </w:r>
    </w:p>
    <w:p>
      <w:r>
        <w:rPr>
          <w:b/>
        </w:rPr>
        <w:t>E. 6.3</w:t>
      </w:r>
    </w:p>
    <w:p>
      <w:r>
        <w:t>Der Rechtsvertreter der Beschwerdeführerin argumentierte in der Beschwerdeschrift ferner, aufgrund der illegalen Ausreise aus der Volksrepublik China sei die Flüchtlingseigenschaft im Sinne eines subjektiven Nachfluchtgrundes begründet.</w:t>
      </w:r>
    </w:p>
    <w:p>
      <w:r>
        <w:rPr>
          <w:b/>
        </w:rPr>
        <w:t>E. 6.3.1</w:t>
      </w:r>
    </w:p>
    <w:p>
      <w:r>
        <w:t>Wer sich darauf beruft, dass durch sein Verhalten durch oder nach der Ausreise aus dem Heimat- oder Herkunftsland eine Gefährdungssituation geschaffen worden sei, macht subjektive Nachfluchtgründe geltend (vgl. Art. 54 AsylG). Diese begründen zwar die Flüchtlingseigenschaft im Sinne von Art. 3 AsylG, führen jedoch nach Art. 54 AsylG zum Ausschluss des Asyls, unabhängig davon, ob sie missbräuchlich oder nicht missbräuchlich gesetzt wurden (vgl. BVGE 2009/28 E. 7.1 m.w.H.).</w:t>
      </w:r>
    </w:p>
    <w:p>
      <w:r>
        <w:rPr>
          <w:b/>
        </w:rPr>
        <w:t>E. 6.3.2</w:t>
      </w:r>
    </w:p>
    <w:p>
      <w:r>
        <w:t>Gemäss der Rechtsprechung des Bundesverwaltungsgerichts ist davon auszugehen, dass illegal ausgereiste Asylsuchende tibetischer Ethnie unabhängig von der zeitlichen Dauer ihres Auslandaufenthaltes bei einer Rückkehr in die Volksrepublik China der oppositionellen politisch-religiösen Anschauungen verdächtig würden und aus diesem Grund mit Verfolgung im flüchtlingsrelevanten Sinn zu rechnen hätten (vgl. BVGE 2009/29 E. 6.5). Für Asylsuchende, die das Heimatland auf legalem Weg verlassen haben, ist indes nicht ausgeschlossen, dass sie bei einer Rückkehr in die Volksrepublik China ihren Auslandaufenthalt, selbst wenn er länger als ursprünglich erlaubt gedauert haben sollte, überzeugend begründen können und allein deswegen eine Gefährdung noch nicht anzunehmen ist (vgl. BVGE 2009/29 E. 6.6). Vorliegend ist - entsprechend dem LINGUA-Gutachten vom 19. November 2009 - indes nicht davon ausgehen, dass sich die Beschwerdeführerin vor ihrer Ausreise in der Volksrepublik China, bzw. im Tibet, aufgehalten hat, weswegen konsequenterweise in casu weder eine illegale noch eine legale Ausreise aus diesem Land angenommen wird. Daher sind keine subjektiven Nachfluchtgründe zu erkennen.</w:t>
      </w:r>
    </w:p>
    <w:p>
      <w:r>
        <w:rPr>
          <w:b/>
        </w:rPr>
        <w:t>E. 6.4</w:t>
      </w:r>
    </w:p>
    <w:p>
      <w:r>
        <w:t>Zusammenfassend ergibt sich, dass die Vorbringen der Beschwerdeführerin den Anforderungen an die Flüchtlingseigenschaft nicht genügen; die entsprechende Feststellung des BFM ist zu bestätigen. Die Vorinstanz hat das Asylgesuch zu Recht und mit zutreffender Begründung abgelehnt. 7.1. Lehnt das Bundesamt das Asylgesuch ab oder tritt es darauf nicht ein, so verfügt es in der Regel die Wegweisung aus der Schweiz und ordnet den Vollzug an; es berücksichtigt dabei den Grundsatz der Einheit der Familie (vgl. Art. 44 Abs. 1 AsylG). 7.2. Die Beschwerdeführerin verfügt weder über eine ausländerrechtliche Aufenthaltsbewilligung noch über einen Anspruch auf Erteilung einer solchen (vgl. BVGE 2009/50 E. 9, BVGE 2008/34 E. 9.2). Die Wegweisung wurde demnach zu Recht angeordnet (vgl. Art. 44 Abs. 1 AsylG).</w:t>
      </w:r>
    </w:p>
    <w:p>
      <w:r>
        <w:rPr>
          <w:b/>
        </w:rPr>
        <w:t>E. 8.1</w:t>
      </w:r>
    </w:p>
    <w:p>
      <w:r>
        <w:t>Ist der Vollzug der Wegweisung nicht zulässig, nicht zumutbar oder nicht möglich, so regelt das Bundesamt das Anwesenheitsverhältnis nach den gesetzlichen Bestimmungen über die vorläufige Aufnahme von Ausländern (vgl.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Das BFM geht in seiner Verfügung davon aus, dass die Zulässigkeit, Zumutbarkeit und Möglichkeit des Wegweisungsvollzugs grundsätzlich von Amtes wegen zu prüfen seien. Diese Untersuchungspflicht habe jedoch ihre Grenzen an der Mitwirkungspflicht der Beschwerdeführerin. Es sei nach ständiger Rechtsprechung nicht Sache der Asylbehörden, bei fehlenden Hinweisen seitens der beschwerdeführenden Person nach etwaigen Wegweisungsvollzugshindernissen in hypothetischen Herkunftsländern zu forschen. Diese Argumentation des BFM ist zu schützen, denn der Mitwirkungspflicht der Parteien kommt naturgemäss gerade dann ein besonderes Gewicht zu, wenn sie von bestimmten Tatsachen bessere Kenntnis als die Behörden haben, welche wiederum ohne Mitwirkung der Parteien diese Tatsachen gar nicht oder jedenfalls nicht mit vernünftigem Aufwand erheben können (vgl. EMARK 2004/30 E. 6.4.2 m.w.H.). Verunmöglicht beispielsweise die beschwerdeführende Person durch die Verheimlichung ihrer Nationalität den Behörden sinnvoll zu prüfen, ob ihr im tatsächlichen Heimat- oder Herkunftsstaat Gefahr drohe, so kann es unter diesen, von dieser Person selber herbeigeführten Umständen nach Treu und Glauben nicht sein, nach allfälligen Wegweisungsvollzugshindernissen in hypothetischen Heimat- oder Herkunftsländern zu forschen (vgl. EMARK 2005 Nr. 1 E. 3.2.2 m.w.H.).</w:t>
      </w:r>
    </w:p>
    <w:p>
      <w:r>
        <w:rPr>
          <w:b/>
        </w:rPr>
        <w:t>E. 8.3</w:t>
      </w:r>
    </w:p>
    <w:p>
      <w:r>
        <w:t>Der Vollzug ist nicht zulässig, wenn völkerrechtliche Verpflichtungen der Schweiz einer Weiterreise der Ausländerin oder des Ausländers in den Heimat-, Herkunfts- oder einen Drittstaat entgegenstehen (vgl. Art. 83 Abs. 3 AuG).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Herkunftsstaat ist demnach unter dem Aspekt von Art. 5 AsylG rechtmässig. Sodann ergeben sich weder aus den Aussagen der Beschwerdeführerin noch aus den Akten Anhaltspunkte dafür, dass sie für den Fall einer Ausschaffung in den Herkunftsstaat dort mit beachtlicher Wahrscheinlichkeit einer nach Art. 3 EMRK oder Art. 1 FoK verbotenen Strafe oder Behandlung ausgesetzt wäre (vgl. E. 8.2).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m.w.H.).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BFM machte geltend, dass die Beschwerdeführerin die Folgen ihrer unglaubhaften Identitätsangabe und der Unglaubhaftigkeit ihres Sachverhaltsvortrags zu tragen habe, indem vermutungsweise davon auszugehen ist, es stünde einer Wegweisung in ihren tatsächlichen Heimatstaat keine Vollzugshindernisse im Sinne von Art. 44 Abs. 2 AsylG i.V.m. Art. 83 Abs. 2 bis 4 AuG entgegen.</w:t>
      </w:r>
    </w:p>
    <w:p>
      <w:r>
        <w:rPr>
          <w:b/>
        </w:rPr>
        <w:t>E. 8.4.2</w:t>
      </w:r>
    </w:p>
    <w:p>
      <w:r>
        <w:t>Das BFM geht - wie schon erwähnt wurde (vgl. E. 8.2) - zu Recht davon aus, es sei nicht Sache der Asylbehörden, nach allfälligen Wegweisungsvollzugshindernissen zu forschen, wenn eine Person ihre Herkunft verschleiert oder keine eindeutigen Hinweise auf die tatsächliche Staatsbürgerschaft bestehen. Aus diesem Grund ist - aus genereller und individueller Sicht - davon auszugehen, dass sich der Vollzug der Wegweisung auch als zumutbar erweist.</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(vgl. Art. 83 Abs. 2 AuG).</w:t>
      </w:r>
    </w:p>
    <w:p>
      <w:r>
        <w:rPr>
          <w:b/>
        </w:rPr>
        <w:t>E. 8.6</w:t>
      </w:r>
    </w:p>
    <w:p>
      <w:r>
        <w:t>Zusammenfassend hat die Vorinstanz den Wegweisungsvollzug zu Recht als zulässig, zumutbar und möglich erachtet. Nach dem Gesagten fällt eine Anordnung der vorläufigen Aufnahme ausser Betracht (vgl. Art. 83 Abs. 1 bis 4 AuG).</w:t>
      </w:r>
    </w:p>
    <w:p>
      <w:r>
        <w:rPr>
          <w:b/>
        </w:rPr>
        <w:t>E. 9</w:t>
      </w:r>
    </w:p>
    <w:p>
      <w:r>
        <w:t>Aus diesen Erwägungen ergibt sich, dass die angefochtene Verfügung Bundesrecht nicht verletzt, den rechtserheblichen Sachverhalt richtig und vollständig feststellt und angemessen ist (vgl. Art. 106 AsylG). Die Beschwerde ist nach dem Gesagten abzuweisen.</w:t>
      </w:r>
    </w:p>
    <w:p>
      <w:r>
        <w:rPr>
          <w:b/>
        </w:rPr>
        <w:t>E. 10.1</w:t>
      </w:r>
    </w:p>
    <w:p>
      <w:r>
        <w:t>Bei diesem Ausgang des Verfahrens sind die Kosten der Beschwerdeführerin aufzuerlegen (vgl. Art. 63 Abs. 1 VwVG) und auf insgesamt Fr. 600.- festzusetzen (vgl. Art. 1 - 3 des Reglements vom 21. Februar 2008 über die Kosten und Entschädigungen vor dem Bundesverwaltungsgericht [VGKE, SR 173.320.2]).</w:t>
      </w:r>
    </w:p>
    <w:p>
      <w:r>
        <w:rPr>
          <w:b/>
        </w:rPr>
        <w:t>E. 10.2</w:t>
      </w:r>
    </w:p>
    <w:p>
      <w:r>
        <w:t>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128 I 235 E. 2.5.3, BGE 125 II 265 E. 4b). Für die Beurteilung der Prozesschancen ist eine summarische Prüfung vorzunehmen.</w:t>
      </w:r>
    </w:p>
    <w:p>
      <w:r>
        <w:rPr>
          <w:b/>
        </w:rPr>
        <w:t>E. 10.3</w:t>
      </w:r>
    </w:p>
    <w:p>
      <w:r>
        <w:t>Da sich die gestellten Beschwerdebegehren als aussichtslos erwiesen haben, sind die materiellen Voraussetzungen der unentgeltlichen Rechtspflege im Sinne von Art. 65 Abs. 1 VwVG nicht erfüllt. Das entsprechende Gesuch ist deshalb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