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E-5077/2024 vom 1. Oktober 2024</w:t>
      </w:r>
    </w:p>
    <w:p>
      <w:r>
        <w:t>Bundesverwaltungsgericht, 2024-10-01, DE</w:t>
      </w:r>
    </w:p>
    <w:p>
      <w:r>
        <w:rPr>
          <w:b/>
        </w:rPr>
        <w:t xml:space="preserve">Quelle: </w:t>
      </w:r>
      <w:r>
        <w:t>https://mcp.opencaselaw.ch/entscheid/bvger_E-5077_2024</w:t>
      </w:r>
    </w:p>
    <w:p>
      <w:r>
        <w:t>FR: TAF E-5077/2024 du 1 octobre 2024</w:t>
      </w:r>
    </w:p>
    <w:p>
      <w:r>
        <w:t>IT: TAF E-5077/2024 del 1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E-5077/2024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In der Beschwerde wird in formeller Hinsicht gerügt, dass die Vor- instanz den Sachverhalt unrichtig und unvollständig festgestellt und den Anspruch des Beschwerdeführers auf rechtliches Gehör verletzt habe. So sei sie der anwesenden Rechtsbeiständin bezüglich des Begehrens, eine weitere Anhörung durchzuführen sowie weitere Fragen betreffend die Be- dingungen der Inhaftierung zu stellen, nicht gefolgt. Zudem habe während der Anhörung eine angespannte Atmosphäre geherrscht. Die Person, wel- che die Anhörung geleitet habe, sei autoritär aufgetreten und habe von An- fang an sämtliche Aussagen des Beschwerdeführers in Frage gestellt. Fer- ner sei auch die Verständigung mit der Dolmetscherin mangelhaft gewe- sen. Verständnis- und Präzisionsfragen von beiden Seiten hätten den Ver- lauf der Anhörung unterbrochen und den Beschwerdeführer gestört. Es sei daher eine erneute Anhörung anzuordnen, um ihm die Möglichkeit zu ge- ben, seine Asylgründe unter Wahrung seines Anspruchs auf rechtliches Gehör darlegen zu können. Diese formellen Rügen sind vorab zu beurtei- len, da sie sich allenfalls dazu eignen, eine Kassation der vorinstanzlichen Verfügung zu bewirken (vgl. BVGE 2013/34 E. 4.2; KÖLZ/HÄNER/BERTSCHI, Verwaltungsverfahren und Verwaltungsrechtspflege des Bundes, 3. Aufl. 2013, Rz. 1043 ff. m.w.H.).</w:t>
      </w:r>
    </w:p>
    <w:p>
      <w:r>
        <w:t>E-5077/2024 Seite 6</w:t>
      </w:r>
    </w:p>
    <w:p>
      <w:r>
        <w:rPr>
          <w:b/>
        </w:rPr>
        <w:t>E. 4.2</w:t>
      </w:r>
    </w:p>
    <w:p>
      <w:r>
        <w:t>Gemäss Art. 12 VwVG stellt die Behörde den Sachverhalt von Amtes wegen fest. Der Untersuchungsgrundsatz findet seine Grenze an der Mit- wirkungspflicht der Asylsuchenden (Art. 8 AsylG; Art. 13 VwVG). Die Sach- verhaltsfeststellung ist unrichtig, wenn der Verfügung ein falscher und ak- tenwidriger Sachverhalt zugrunde gelegt oder Beweise falsch gewürdigt worden sind; unvollständig ist sie, wenn nicht alle für den Entscheid rechts- erheblichen Sachumstände berücksichtigt worden sind (vgl. KÖLZ/HÄNER/BERTSCHI, Verwaltungsverfahren und Verwaltungsrechts- pflege des Bundes, 3. Aufl. 2013, Rz. 1043). 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w:t>
      </w:r>
    </w:p>
    <w:p>
      <w:r>
        <w:rPr>
          <w:b/>
        </w:rPr>
        <w:t>E. 4.3</w:t>
      </w:r>
    </w:p>
    <w:p>
      <w:r>
        <w:t>Vorliegend lassen sich den Akten und insbesondere dem Anhörungs- protokoll keine Hinweise entnehmen, dass der Befragungsstil oder das An- hörungsklima den Beschwerdeführer daran gehindert hätten, seine Asyl- gründe umfassend darzulegen. In Bezug auf die geltend gemachten Ver- ständigungsprobleme zwischen dem Beschwerdeführer und der dolmet- schenden Personen ist festzustellen, dass die Fragen zwar teilweise mehr- mals gestellt respektive erklärt oder konkretisiert wurden, der Beschwerde- führer mit dieser Hilfe aber in der Lage gewesen zu sein scheint, diese zu beantworten. Ferner hat er sowohl anlässlich des Dublin-Gesprächs als auch der Asylanhörung selbst angegeben, dass er die dolmetschenden Personen gut verstehe. Die korrekte Protokollierung seiner Angaben be- stätigte er sodann nach der Rückübersetzung mit seiner Unterschrift. Des Weiteren erachtete das SEM die Asylvorbringen des Beschwerdeführers mangels Glaubhaftigkeit seiner Herkunft und weil seine Fluchtgründe un- substantiiert und widersprüchlich ausgefallen sowie völlig unbelegt geblie- ben seien, als unglaubhaft, weshalb es nicht gehalten war, weitere Abklä- rungen betreffend die von ihm behauptete Inhaftierung vorzunehmen.</w:t>
      </w:r>
    </w:p>
    <w:p>
      <w:r>
        <w:t>E-5077/2024 Seite 7</w:t>
      </w:r>
    </w:p>
    <w:p>
      <w:r>
        <w:rPr>
          <w:b/>
        </w:rPr>
        <w:t>E. 4.4</w:t>
      </w:r>
    </w:p>
    <w:p>
      <w:r>
        <w:t>Der Sachverhalt wurde nach dem Gesagten durch die Vorinstanz rechtsgenüglich erstellt, weshalb weder eine Verletzung des Untersu- chungsgrundsatzes noch des Anspruchs auf rechtliches Gehör festzustel- len ist. Die formelle Rüge erweist sich demnach als unbegründet und es besteht keine Veranlassung, eine erneute Anhörung durchzuführen. Das diesbezügliche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im Wesentlichen aus, der Beschwerdeführer habe nicht glaubhaft machen können, dass er fast sein ganzes Leben in D._______ verbracht habe. So habe er anläss- lich der Asylanhörung insbesondere keine Nachbardörfer von D._______ nennen können, habe nicht gewusst, dass D._______ am Ufer des Flusses F._______ liege und habe die Einwohnerzahl nicht einmal grob schätzen können. Es sei nicht nachvollziehbar, wie eine geistig gesunde Person, die (…) Jahre in D._______ gelebt haben wolle, nicht mitbekommen habe, dass D._______ am Ufer des Flusses F._______ liege. Ebenso wenig sei nachvollziehbar, dass jemand, der dort fünfzehn Jahre in einem (…) gear- beitet haben wolle, keine Nachbardörfer kenne beziehungsweise nie in sol- chen gewesen sein wolle. Dass seine biografischen Angaben auf purer Fik- tion beruhen würden, werde sodann durch das einzige eingereichte Doku- ment, seinen Wählerausweis, bestätigt. Der Beschwerdeführer habe</w:t>
      </w:r>
    </w:p>
    <w:p>
      <w:r>
        <w:t>E-5077/2024 Seite 8 angegeben, dass er diese Karte 2022 in D._______ in einem Zentrum, das für die Präsidentschaftswahlen aufgestellt worden sei, erhalten habe. Das auf dieser Karte vermerkte Ausstellungsdatum sei jedoch der (…) 2023 und der darauf vermerkte Ausstellungsort B._______. Überdies sei darauf eine präzise Wohnadresse des Beschwerdeführers in B._______ – und nicht in D._______ – aufgeführt. Diese Widersprüche habe er auf Nachfrage nicht plausibel erklären können. Es sei daher davon auszugehen, dass der Ur- sprung seiner Familie möglicherweise in D._______ sei, wie dies auf der Wählerkarte vermerkt sei, er jedoch an einem anderen Ort als dem, wel- chen er dem SEM genannt habe, gelebt habe. Damit habe er seine Mitwir- kungspflicht aufs Gröbste verletzt, wodurch auch seine persönliche Glaub- würdigkeit erschüttert sei. Da dem Beschwerdeführer nicht geglaubt werden könne, dass er fast sein ganzes Leben in D._______ verbracht habe, würden auch Zweifel an sei- nen Asylvorbringen bestehen, die ihren Ursprung angeblich in einem Streit mit Autoritätspersonen in D._______ um Grundstücke vor Ort hätten. Auf Nachfrage habe er zudem einräumen müssen, dass er keinerlei Nachweise für die angeblichen Enteignungen, Landverkäufe, die Inhaftierung oder an- gebliche Nachrichten, dass er von der Regierung gesucht werde, beibrin- gen könne. Auch zu den involvierten Personen habe er keinerlei Angaben machen können. Im Übrigen seien seine Aussagen anlässlich der Asylan- hörung und des Dublin-Gesprächs betreffend die Person, deren Pass er bei der Einreise nach Tunesien verwendet habe, den Verlust dieses Pas- ses sowie den Grund für die Einreise nach Tunesien widersprüchlich aus- gefallen. Die Vorbringen des Beschwerdeführers würden somit den Anforderungen an die Glaubhaftigkeit gemäss Art. 7 AsylG nicht standhalten.</w:t>
      </w:r>
    </w:p>
    <w:p>
      <w:r>
        <w:rPr>
          <w:b/>
        </w:rPr>
        <w:t>E. 6.2.1</w:t>
      </w:r>
    </w:p>
    <w:p>
      <w:r>
        <w:t>Inder Rechtsmitteleingabe wird dagegen eingewendet, es sei er- staunlich, dass das SEM die Identität des Beschwerdeführers aufgrund der von ihm eingereichten Wählerkarte in Frage stelle. Diesbezüglich sei aus- zuführen, dass er zu Beginn seiner Flucht zwei Wählerausweise bei sich gehabt habe, wobei der eine im Jahr 2022 in D._______ ausgestellt wor- den sei und er den anderen von der Person, welche ihn im Rahmen der Vorbereitung für seine Ausreise aus B._______ unterstützt habe, erhalten habe. Als die Vor-instanz ihn nach dem Wählerausweis gefragt habe, habe er Auskunft betreffend den in D._______ ausgestellten Wählerausweis ge- geben, weil er die Daten auf dem anderen nicht gekannt habe. Es sei</w:t>
      </w:r>
    </w:p>
    <w:p>
      <w:r>
        <w:t>E-5077/2024 Seite 9 darauf hinzuweisen, dass der Beschwerdeführer geistig behindert zu sein scheine und ernsthafte Probleme beim Lesen und Verstehen von Fragen habe. Weiter sei festzuhalten, dass der Beschwerdeführer weder studiert noch die Schule abgeschlossen habe und dementsprechend lediglich über ein tiefes intellektuelles Niveau verfüge. Zudem habe er auf dem Feld gearbei- tet und seinen Vater jeweils lediglich begleitet, weshalb er die Einzelheiten der administrativen Unterteilung seiner Provinz nicht habe kennen müssen. Vor diesem Hintergrund sei zudem verständlich, dass er den Unterschied zwischen einer Stadt/einem Dorf nicht kenne sowie Schwierigkeiten bei der Benennung von Nachbarorten gehabt habe. Weiter fliesse tatsächlich ein Fluss durch D._______, weshalb der Beschwerdeführer die ihm in diesem Zusammenhang gestellte Frage richtig beantwortet habe. Betreffend die Widersprüche, die das SEM zu erkennen meine, sei ferner darauf hinzu- weisen, dass diese auf die Übersetzung sowie das Anhörungsklima zu- rückzuführen seien. Der Beschwerdeführer habe nie gesagt, er sei mit dem Pass seines eigenen Cousins gereist. Zudem habe er nicht beabsichtigt, in Tunesien zu studieren, da er noch nicht einmal über einen Schulabschluss verfüge. Sein Anliegen sei es vielmehr gewesen, Tunesien, wo er schweres Leid und Folter erlitten habe, schnell zu verlassen. Aus dem Gesagten er- gebe sich, dass die Vorinstanz, die sich offenbar nicht ausreichend mit den Einzelheiten der zwar verwirrenden, aber glaubwürdigen und relevanten Aussagen des Beschwerdeführers auseinandergesetzt habe, seine Vor- bringen zu Unrecht als unglaubhaft bewertet habe. Im Übrigen leide der Beschwerdeführer an (…) und habe Probleme mit (…), weshalb er am 4. September 2024 einen Termin beim Arzt habe.</w:t>
      </w:r>
    </w:p>
    <w:p>
      <w:r>
        <w:rPr>
          <w:b/>
        </w:rPr>
        <w:t>E. 6.2.2</w:t>
      </w:r>
    </w:p>
    <w:p>
      <w:r>
        <w:t>Mit der Beschwerdeschrift wurde ein nicht unterzeichneter fremd- sprachiger Brief vom 20. Juli 2024, der von der Mutter des Beschwerde- führers stamme, zu den Akten gereicht. Sodann wurde die Einreichung zahlreicher weiterer Beweismittel in Aussicht gestellt, darunter eine Über- setzung des erwähnten Briefes, eine medizinische Bescheinigung, ein of- fizielles Dokument, welches sein Leben in D._______ belegen soll, sowie Beweise betreffend die dargelegten Enteignungen und seine Inhaftierung.</w:t>
      </w:r>
    </w:p>
    <w:p>
      <w:r>
        <w:rPr>
          <w:b/>
        </w:rPr>
        <w:t>E. 7.1</w:t>
      </w:r>
    </w:p>
    <w:p>
      <w:r>
        <w:t>Das Bundesverwaltungsgericht gelangt nach Prüfung der Akten zur Er- kenntnis, dass die Vorinstanz zutreffend zur Feststellung gelangt ist, dass die Vorbringen des Beschwerdeführers den Anforderungen an die</w:t>
      </w:r>
    </w:p>
    <w:p>
      <w:r>
        <w:t>E-5077/2024 Seite 10 Glaubhaftigkeit gemäss Art. 7 AsylG nicht standhalten. Zur Vermeidung von Wiederholungen kann vorweg auf die Erwägungen in der angefochte- nen Verfügung verwiesen werden. In der Beschwerde werden – wie nach- folgend aufgezeigt wird – keine substanziellen Einwände erhoben oder Er- klärungen vorgetragen, welche geeignet wären, zu einer von derjenigen des SEM abweichenden Einschätzung zu gelangen.</w:t>
      </w:r>
    </w:p>
    <w:p>
      <w:r>
        <w:rPr>
          <w:b/>
        </w:rPr>
        <w:t>E. 7.2</w:t>
      </w:r>
    </w:p>
    <w:p>
      <w:r>
        <w:t>Das SEM wies in der angefochtenen Verfügung zutreffend darauf hin, dass die Behauptung des Beschwerdeführers, er habe bis auf seine ersten vier Lebensmonate in D._______ gewohnt, mangels grundlegenden Wis- sens über die Ortschaft und deren unmittelbare Umgebung nicht glaubhaft sei. Diese Wissenslücken können entgegen den Ausführungen in der Be- schwerdeschrift nicht mit einem tiefen intellektuellen Niveau des Be- schwerdeführers erklärt werden, zumal er eigenen Angaben zufolge im- merhin knapp elf Schuljahre absolviert habe (vgl. SEM-act. 28 F53 f.). Den Akten lassen sich zudem auch keinerlei Anzeichen entnehmen, dass beim Beschwerdeführer eine geistige Behinderung vorliegt. Darüber hinaus ist darauf hinzuweisen, dass der Beschwerdeführer zwei andere Städte, die am Fluss F._______ liegen, korrekt benennen konnte und damit durchaus über ein gewisses Wissen über seinen Heimatstaat verfügt (vgl. SEM-act. 28 F50). Umso erstaunlicher ist es, dass ihm rudimentäre Ortskenntnisse bezüglich seines angeblichen Heimatortes gänzlich zu fehlen scheinen. Ferner ist mit Blick auf seine Asylvorbringen nicht plausibel, weshalb der General und das Stammesoberhaupt nach erfolgter Enteignung der Grund- stücke weiterhin ein Interesse daran haben sollten, sich am Beschwerde- führer für seine Flucht aus dem Gefängnis zu rächen und ihm aufgrund dessen einen Mord anzuhängen. Auch erscheint nicht logisch, dass der Beschwerdeführer nach seiner Befreiung aus der Haft in sein angebliches Heimatdorf D._______ zurückgekehrt sei, wo er erneut Gefahr gelaufen wäre, festgenommen und inhaftiert zu werden. Zudem ist nicht nachvoll- ziehbar, warum der Beschwerdeführer anlässlich seiner Anhörung keine detaillierteren Angaben zu den involvierten Personen machen konnte. Des Weiteren ist nicht ersichtlich, wie der General die Person, die den Be- schwerdeführer aus dem Gefängnis befreit haben soll, derart schnell habe identifizieren und umbringen können. Die Behauptung des Beschwerde- führers, er werde aufgrund des ihm angehängten Mordes von der Regie- rung gesucht, stützt sich sodann lediglich auf die Aussagen von Drittperso- nen, welche praxisgemäss für sich alleine ohnehin keine begründete Furcht vor zukünftiger Verfolgung zu belegen vermögen. Im Übrigen ist das beschwerdeweise Vorbringen, er habe sich in B._______ im (…) 2023 eine</w:t>
      </w:r>
    </w:p>
    <w:p>
      <w:r>
        <w:t>E-5077/2024 Seite 11 neue Wählerkarte ausstellen lassen, womit er über zwei Wählerkarten ver- füge und seine Angaben bezüglich Ausstelldatum und -ort derselben folg- lich nicht widersprüchlich seien, mit seiner Behauptung, er habe sich in B._______ versteckt gehalten, nicht vereinbar.</w:t>
      </w:r>
    </w:p>
    <w:p>
      <w:r>
        <w:rPr>
          <w:b/>
        </w:rPr>
        <w:t>E. 7.3</w:t>
      </w:r>
    </w:p>
    <w:p>
      <w:r>
        <w:t>Im Rahmen einer Gesamtwürdigung ist festzuhalten, dass es dem Be- schwerdeführer weder gelingt, seine Herkunft aus D._______ noch die Enteignung von Grundstücken in D._______, die in diesem Zusammen- hang angeordnete Inhaftierung durch einen General und ein Stammes- oberhaupt sowie den ihm angehängten Mord nach seiner gelungenen Flucht aus dem Gefängnis glaubhaft zu machen. Daran vermag auch der auf Beschwerdeebene eingereicht Brief, welcher angeblich von seiner Mut- ter stamme, nichts zu ändern, da ihm – zumal er nicht einmal unterzeichnet ist – ein äusserst geringer Beweiswert zukommt.</w:t>
      </w:r>
    </w:p>
    <w:p>
      <w:r>
        <w:rPr>
          <w:b/>
        </w:rPr>
        <w:t>E. 7.4</w:t>
      </w:r>
    </w:p>
    <w:p>
      <w:r>
        <w:t>Insgesamt ist festzustellen, dass die Vorbringen des Beschwerdefüh- rers den Anforderungen an die Glaubhaftigkeit gemäss Art. 7 AsylG nicht standzuhalten vermögen. Das SEM hat die Flüchtlingseigenschaft dem- 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E-5077/2024 Seite 12</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Rückkehr in seinen Hei- matstaat Folter oder unmenschliche Behandlung drohen würde (vgl. Urteil des EGMR Saadi gegen Italien 28. Februar 2008, Grosse Kammer 37201/06, § 124 ff. m.w.H.). Nach den vorstehenden Ausführungen gelingt ihm das nicht. Auch die allgemeine Menschenrechtssituation im Heimat- staat lässt den Wegweisungsvollzug zum heutigen Zeitpunkt nicht generell als unzulässig erscheinen.</w:t>
      </w:r>
    </w:p>
    <w:p>
      <w:r>
        <w:t>E-5077/2024 Seite 13</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Wie das SEM zu Recht festgestellt hat, herrscht in Kongo (Kinshasa) keine landesweite Situation von Krieg, Bürgerkrieg oder allgemeiner Ge- walt. In individueller Hinsicht kann jedoch gemäss der Rechtsprechung des Bundesverwaltungsgerichts die Rückkehr von Personen aus Kongo (Kinshasa) grundsätzlich nur dann als zumutbar bezeichnet werden, wenn die betroffene Person ihren letzten Wohnsitz in der Hauptstadt Kinshasa oder einer anderen, über einen Flughafen verfügenden Stadt im Westen des Landes hatte, oder wenn die Person in einer dieser Städte über ein gefestigtes Beziehungsnetz verfügt. Trotz Vorliegens der vorstehend ge- nannten Kriterien ist der Vollzug der Wegweisung jedoch – nach sorgfälti- ger Prüfung und Abwägung der individuellen Umstände – in aller Regel nicht zumutbar, wenn die zurückzuführende Person (kleine) Kinder in ihrer Begleitung hat, für mehrere Kinder verantwortlich ist, sich bereits in einem vorangeschrittenen Alter oder in einem schlechten gesundheitlichen Zu- stand befindet oder wenn es sich bei ihr um eine alleinstehende, nicht über ein soziales oder familiäres Netz verfügende Frau handelt (vgl. dazu das Referenzurteil des BVGer E-731/2016 vom 20. Februar 2017 E. 7.3, sowie beispielsweise das Urteile BVGer E-4739/2020 vom 25. November 2020 E. 9.4 und E-4357/2023 vom 29. August 2023 E. 8.3.3).</w:t>
      </w:r>
    </w:p>
    <w:p>
      <w:r>
        <w:rPr>
          <w:b/>
        </w:rPr>
        <w:t>E. 9.3.2</w:t>
      </w:r>
    </w:p>
    <w:p>
      <w:r>
        <w:t>Da die Ausführungen des Beschwerdeführers bezüglich seiner Her- kunft aus D._______ – wie zuvor dargelegt – unglaubhaft sind, bestehen für das Gericht nicht nur erhebliche Zweifel an seinen Aussagen betreffend seinen letzten Wohnort, sondern auch bezüglich eines allfälligen Bezie- hungsnetzes in seinem Heimatstaat. Ausgehend vom Ausstellungsort sei- ner Wählerkarte vom (…) 2023 ist davon auszugehen, dass sich sein letz- ter Wohnort in B._______ befand, wo eigenen Angaben zufolge auch Be- kannte, die ihm bei der Ausreise aus seinem Heimatstaat geholfen hätten, wohnen würden (SEM-act. 28 F105). Zudem kann der Beschwerdeschrift entnommen werden, dass er auch mit seiner im Kongo wohnhaften Mutter in Kontakt stehe. Es kann demnach davon ausgegangen werden, dass er in Kongo über ein tragfähiges Beziehungsnetz verfügt, das in der Lage ist, ihn bei der Wiedereingliederung in seinem Heimatstaat zu unterstützen.</w:t>
      </w:r>
    </w:p>
    <w:p>
      <w:r>
        <w:t>E-5077/2024 Seite 14 Betreffend seinen Gesundheitszustand ist festzuhalten, dass er am Dublin- Gespräch angab, dass es seinem (…) nach der in der Schweiz erhaltenen Behandlung besser gehe. Anlässlich der Asylanhörung bestätigte er so- dann erneut, keine gesundheitlichen Beschwerden zu haben. In der Be- schwerde wird nun vorgebracht, er leide an (…) und habe Probleme mit (…), weshalb am 4. September 2024 ein Arzttermin stattgefunden habe. Entsprechende medizinische Unterlagen sind den Akten jedoch nicht zu entnehmen. Allerdings ist ohnehin nicht davon auszugehen, dass diese auf Beschwerdeebene geltend gemachten gesundheitlichen Probleme derart gravierend sind, dass der Wegweisungsvollzug aus diesem Grund unzu- mutbar wäre.</w:t>
      </w:r>
    </w:p>
    <w:p>
      <w:r>
        <w:rPr>
          <w:b/>
        </w:rPr>
        <w:t>E. 9.4</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9.6</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16. September 2024 in gleicher Höhe geleistete Kostenvorschuss ist zur Bezahlung der Verfahrenskosten zu verwenden.</w:t>
      </w:r>
    </w:p>
    <w:p>
      <w:r>
        <w:t>(Dispositiv nächste Seite)</w:t>
      </w:r>
    </w:p>
    <w:p>
      <w:r>
        <w:t>E-5077/2024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