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E-5074/2023 vom 16. August 2023</w:t>
      </w:r>
    </w:p>
    <w:p>
      <w:r>
        <w:t>Bundesverwaltungsgericht, 2023-08-16, FR</w:t>
      </w:r>
    </w:p>
    <w:p>
      <w:r>
        <w:rPr>
          <w:b/>
        </w:rPr>
        <w:t xml:space="preserve">Quelle: </w:t>
      </w:r>
      <w:r>
        <w:t>https://mcp.opencaselaw.ch/entscheid/bvger_E-5074_2023_d20230816</w:t>
      </w:r>
    </w:p>
    <w:p>
      <w:r>
        <w:t>FR: TAF E-5074/2023 du 16 août 2023</w:t>
      </w:r>
    </w:p>
    <w:p>
      <w:r>
        <w:t>IT: TAF E-5074/2023 del 16 agosto 2023</w:t>
      </w:r>
    </w:p>
    <w:p>
      <w:pPr>
        <w:pStyle w:val="Heading2"/>
      </w:pPr>
      <w:r>
        <w:t>Regeste</w:t>
      </w:r>
    </w:p>
    <w:p>
      <w:r>
        <w:t>Asile et renvoi | Asile et renvoi; décision du SEM du 16 août 2023</w:t>
      </w:r>
    </w:p>
    <w:p>
      <w:pPr>
        <w:pStyle w:val="Heading2"/>
      </w:pPr>
      <w:r>
        <w:t>Erwägungen</w:t>
      </w:r>
    </w:p>
    <w:p>
      <w:r>
        <w:rPr>
          <w:b/>
        </w:rPr>
        <w:t>E. 4</w:t>
      </w:r>
    </w:p>
    <w:p>
      <w:r>
        <w:t>millions ou 4'000. Je ne sais pas ce qu’est Ie maximum. » ; cf. procès- verbal de l’audition du 3 mai 2023, Q. 44) et s’étant limitée à des déclarations vagues quant au contenu de ses prétendues publications (cf. idem, Q. 36 à 38), qu’en tout état de cause, même à considérer, comme le SEM l’a fait dans la décision attaquée, que la recourante s’est effectivement livrée à de telles activités sur les réseaux sociaux, rien ne permet de considérer que celles-ci lui auraient conféré un profil d’opposante politique ; qu’en effet, de son propre aveu, ses publications sur Facebook n’ont pas suscité de réaction particulière, ni de la part des autorités, ni de la part de la guérilla, lors de leur mise en ligne (cf. procès-verbal de l’audition du 3 mai 2023, Q. 46 et 68) ; qu’en outre et surtout, si l’intéressée a certes allégué avoir par la suite éliminé certaines de ces publications « pour des raisons de sécurité », il ne ressort pas de ses déclarations qu’elle aurait été victime de menaces concrètes en lien avec ses activités sur les réseaux sociaux, ni qu’elle aurait été personnellement inquiétée par les autorités colombiennes ou des membres de la guérilla ; que rien n’indique non plus que lesdites activités ont eu de quelconques répercussions sur les membres de sa famille demeurés en Colombie (cf. idem, Q. 4, 11, 30-31, 56-57, 62 et 68), que les moyens de preuve produits par l’intéressée devant le SEM – à savoir des copies d’attestations des autorités de sa localité – ne permettent</w:t>
      </w:r>
    </w:p>
    <w:p>
      <w:r>
        <w:t>E-5074/2023 Page 8 pas d’infirmer ce constat ; que ceux-ci revêtent en effet une valeur probante très limitée, dans la mesure où il s’agit de copies à l’origine inconnue ; qu’au demeurant, lesdits documents ne font aucunement état de menaces concrètes et individuelles à l’égard de l’intéressée, que la précarité de la situation sécuritaire dans la région d’origine des recourants ne saurait être en elle-même décisive au regard de l’art. 3 LAsi ; que la définition de réfugié, telle qu'exprimée à l'art. 3 al. 1 LAsi, est exhaustive et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arrêt du Tribunal D-1960/2019 du 7 mai 2019, p. 6 et jurisp. cit.), qu'en ce qui concerne les craintes manifestées par l’intéressée en lien avec le rendez-vous qui lui aurait été fixé, le (…) 2022, dans le hameau de G._______ et qu’elle n’aurait pas honoré, il y a lieu de relever que celle-ci n'a présenté aucune preuve matérielle confirmant ses affirmations et qu'elle s'est par ailleurs contentée d'émettre de simples hypothèses concernant tant le but de cette rencontre que ses suites (cf. procès-verbal de l'audition du 3 mai 2023, Q. 47-53, 58-63), que le comportement de la recourante durant les jours qui ont suivi, autrement dit entre le (…) 2022 et le moment de son départ de Colombie, le (…) suivant, ne correspond du reste pas à celui d’une personne qui craindrait de manière imminente pour sa sécurité ou sa vie, l’intéressée ayant notamment pris le temps d’obtenir une procuration de la part du père de son enfant, de faire établir un passeport pour son fils, de clôturer ses affaires professionnelles et de recueillir de l’argent auprès de débiteurs, avant de quitter le pays légalement par la voie aérienne (cf. idem, Q. 54- 55), qu’il en va de même de son attitude à son arrivée en I._______, l’intéressée étant demeurée plusieurs mois dans ce pays sans y déposer de demande d’asile (cf. ibidem, Q. 66), que certaines déclarations de la recourante confortent d'ailleurs l'impression selon laquelle son départ de Colombie s'est davantage inscrit</w:t>
      </w:r>
    </w:p>
    <w:p>
      <w:r>
        <w:t>E-5074/2023 Page 9 dans un contexte général d'insécurité et d'absence de perspectives économiques, soit des motifs non-pertinents en matière d'asile (cf. ibidem, Q. 60-61, 65, 72), qu’à l’appui de son recours, l’intéressée n’a pas non plus apporté le moindre faisceau d’indices concrets et tangibles qu’en cas de retour en Colombie, elle serait personnellement confrontée à un risque de préjudices, que ce soit de la part des autorités colombiennes ou de celle des membres de la guérilla, qu’en tant qu’ils font état d’informations de nature générale et abstraite, sans lien avéré avec la situation individuelle et concrète de la recourante ou de son enfant, les divers rapports et autres sources Internet auxquels le recours du 18 septembre 2023 renvoie (cf. mémoire de recours, p. 3 ss) ne permettent pas d’établir à satisfaction de droit l’existence d’un véritable risque concret et sérieux pesant sur la personne des intéressés dans le cas d’espèce, que le nouveau moyen de preuve produit à l’appui du recours, soit la copie d’une attestation datée (…) 2023 et faisant état des activités sociales de la recourante au sein du Conseil communautaire « (…) », n’est pas non plus de nature à démontrer un tel risque ; qu’en effet, il ne peut être exclu qu'il s'agisse d'un document de complaisance, établi pour les besoins de cause ; qu’au demeurant, il ne ressort aucunement de celui-ci que la recourante serait une cible particulière pour le gouvernement actuel, ni d’ailleurs qu’elle aurait endossé un rôle de « leader sociale » par le passé, comme elle l’allègue dans son recours ; qu’au contraire, selon ladite attestation, l’intéressée aurait accompagné et aidé des personnes en situation de vulnérabilité, avec la collaboration de la police municipale et, donc, des autorités étatiques, que les photographies jointes au recours, censées montrer les activités sociales de l’intéressée avec des jeunes personnes défavorisées de D._______, ne sont pas davantage décisives, faute d’attester une quelconque persécution déterminante en matière d’asile à l’encontre de la recourante, qu’au vu de ce qui précède, c’est manifestement à bon droit que le SEM a retenu, dans la décision attaquée, que les intéressés ne pouvaient se prévaloir d’une crainte objectivement fondée d’être exposés, en cas de retour en Colombie, à une persécution au sens de l'art. 3 LAsi,</w:t>
      </w:r>
    </w:p>
    <w:p>
      <w:r>
        <w:t>E-5074/2023 Page 10 qu’il s'ensuit que le recours, en tant qu’il conteste le refus de reconnaissance de la qualité de réfugié et le rejet de la demande d’asile, doit être rejeté, qu'aucune des conditions de l'art. 32 OA 1 (RS 142.311) n'étant réalisée, en l'absence notamment d'un droit des recourants à une autorisation de séjour ou d'établissement, le Tribunal est tenu de confirmer leur renvoi (cf. art. 44 LAsi), que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 sur la question de l'exécution du renvoi, la recourante a invoqué, lors de son audition du 3 mai 2023, la situation sécuritaire particulièrement difficile en Colombie, où les groupes criminels étaient, selon elle, omniprésents ; qu’elle a souligné que la région où elle avait vécu l'essentiel de sa vie (département de E._______) était particulièrement touchée par la violence armée de tels groupes, ceux-ci agissant en toute impunité ; qu’elle a également fait valoir, à ce titre, l’obligation de prendre en compte l’intérêt supérieur de son fils à pouvoir demeurer en Suisse, où sa vie ne serait pas en danger, que les intéressés n’ont pas démontré qu'ils seraient, en cas de retour dans leur pays, exposés à de sérieux préjudices au sens de l'art. 3 LAsi, de sorte que l'exécution de leur renvoi ne contrevient pas au principe de non-refoulement de l'art. 5 LAsi, qu'en ce qui concerne les autres engagements de la Suisse relevant du droit international, il sied d'examiner particulièrement si une disposition de la CEDH ou de la Convention du 10 décembre 1984 contre la torture et autres peines ou traitements cruels, inhumains ou dégradants (Conv. torture, RS 0.105) trouve application dans le présent cas, que si l'interdiction de la torture, des peines et traitements inhumains (ou dégradants) s'applique indépendamment de la reconnaissance de la qualité de réfugié, cela ne signifie pas encore qu'un renvoi ou une extradition serait illicite par le seul fait que dans le pays concerné des violations des art. 3 CEDH ou 3 Conv. torture devraient être constatées, qu'une simple possibilité de subir des traitements prohibés ne suffit pas,</w:t>
      </w:r>
    </w:p>
    <w:p>
      <w:r>
        <w:t>E-5074/2023 Page 11 qu'il faut au contraire que la personne qui invoque ces dispositions démontre à satisfaction qu'il existe pour elle un véritable risque concret et sérieux d'être victime de tortures, ou de traitements inhumains ou dégradants, en cas de renvoi dans son pays, qu'il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qu’en l’occurrence, pour les raisons exposées (cf. p. 6 ss ci-avant), les recourants n’ont pas démontré qu'il existerait pour eux un risque réel, fondé sur des motifs sérieux et avérés, d'être victimes de torture ou encore d'un traitement inhumain ou dégradant au sens de l'art. 3 CEDH ou de l’art. 3 Conv. torture, en cas d'exécution du renvoi dans leur pays d'origine, que par ailleurs, au vu des pièces du dossier et compte tenu en particulier de la teneur du rapport médical du (…) juin 2023, il y a lieu de retenir que la situation médicale des intéressés n'est pas marquée par des considérations humanitaires impérieuses au sens de la jurisprudence européenne (cf. arrêt de la Cour européenne des droits de l'homme [CourEDH] Paposhvili contre Belgique du 13 décembre 2016, Grande Chambre, requête n° 41738/10, § 183 ; cf. également infra p. 12), que l'exécution du renvoi des intéressés s'avère par conséquent licite (cf. art. 83 al. 3 LEI ; ATAF 2014/28 consid. 11), qu'elle est également raisonnablement exigible (cf. art. 83 al. 4 LEI ; ATAF 2011/50 consid. 8.1‒8.3 et jurisp. cit.), dans la mesure où elle ne fait pas apparaître, en l'espèce, une mise en danger concrète des recourants, qu'en effet, la Colombie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t>E-5074/2023 Page 12 qu’il ne ressort pas non plus des pièces du dossier que les intéressés pourraient être mis concrètement en danger pour des motifs personnels, que la recourante est jeune, apte à travailler et au bénéfice d’une formation ainsi que d’une solide expérience professionnelle ; qu’elle bénéficie sur place d’un réseau familial à même de la soutenir dans sa réinstallation avec son enfant, dont la charge ne l’avait pas empêchée de travailler précédemment à son départ ; qu'au vu de ses activités tant professionnelles que sociales dans son pays d’origine, elle a par ailleurs dû se créer un réseau social qu'elle pourra également solliciter ; qu’elle n’a en outre pas allégué de problème de santé particulier susceptible de faire obstacle à sa réintégration en Colombie, que s’agissant de l’état de santé de son fils, il ressort du rapport médical du (…) juin 2023 le concernant que celui-ci souffre, depuis plusieurs années, de douleurs précordiales, lesquelles apparaissent au repos et sont de courte durée ; que ledit rapport précise également que l’état général de l’enfant est bon, qu’il n’a jamais ressenti de douleurs en faisant du sport et qu’il ne présente ni de souffle cardiaque, ni de tachypnée, ni encore d’hépatosplénomégalie ; qu’à l’issue de sa consultation (intervenue le […] juin 2023), le pédiatre avait conclu que le pronostic était bon et n’avait prescrit aucun traitement particulier ; que seul un contrôle de l’évolution était prévu, un mois plus tard (soit le […] juillet 2023), avec protocole des douleurs, le médecin précisant encore qu’une échographie du cœur pourrait être envisagée en fonction des résultats dudit protocole ; que, depuis lors, soit depuis plus de quatre mois, l’intéressée n’a pas fait parvenir le moindre document médical concernant son enfant, y compris à l’appui de son recours, alors qu’elle en aurait manifestement eu l’occasion si l’état de santé de ce dernier s’était aggravé, qu’à ce sujet, il y a encore lieu de constater que, lors de son audition, la recourante avait précisé que son fils allait bien, même s’il souffrait parfois de douleurs cardiaques depuis qu’il était petit, et qu’elle n’avait pas effectué de contrôles particuliers en lien avec cette affection en Colombie (cf. procès-verbal de l’audition du 3 mai 2023, Q. 4), qu’au vu de ce qui précède, il n’y a pas lieu de retenir que l’exécution du renvoi de la recourante avec son enfant serait de nature à mettre ce dernier concrètement en danger pour cas de nécessité médicale au sens de l’art. 83 al. 4 LEI et de la jurisprudence topique (cf. ATAF 2011/50 consid. 8.3 ; voir aussi ATAF 2014/26 consid. 7.3 à 7.10),</w:t>
      </w:r>
    </w:p>
    <w:p>
      <w:r>
        <w:t>E-5074/2023 Page 13 que, pour sa part, l’intéressée n’a jamais fait valoir d’atteinte à sa santé, que ce soit devant l’autorité inférieure ou le Tribunal, que dans ces conditions, l’offre de preuve des recourants tendant à la production de nouveaux rapports médicaux les concernant – au terme d’un délai qui devrait, selon eux, leur être imparti par le Tribunal – doit être écartée, étant remarqué que la preuve déjà administrée, soit le rapport médical du (…) juin 2023 susmentionné, a permis au Tribunal de former sa conviction (cf. ATF 140 I 285 consid. 6.3.1 ; 138 III 374 consid. 4.3.2 ; 134 I 140 consid. 5.3), que l'intérêt supérieur de l'enfant, au sens de l'art. 3 de la Convention relative aux droits de l'enfant du 2 novembre 1989 (CDE, RS 0.107), ne fait pas non plus obstacle à l'exécution du renvoi des intéressés en Colombie, que cette disposition ne fonde pas en soi un droit à une autorisation de séjour, respectivement à une admission provisoire déductible en justice (cf. ATAF 2009/51 consid. 5.6), qu'en l'occurrence, au vu de son âge et de son parcours de vie, il y a lieu de considérer que l’enfant de la recourante reste encore étroitement lié à sa mère, avec qui il partage sa vie, mais également à son père demeuré en Colombie, qui s’occupait régulièrement de lui (cf. procès-verbal de l’audition du 3 mai 2023, Q. 14 et 65) ; qu'au vu de la durée très limitée de son séjour en Suisse (soit quelques mois), il n'y a pas lieu de retenir que celui-ci l’a à ce point imprégné du mode de vie et du contexte socio-culturel helvétique que l'exécution du renvoi constituerait pour lui un déracinement déraisonnable, susceptible de mettre en péril son bon développement ; qu’il est au contraire légitime de penser que, malgré les efforts qu'il devra sans doute consentir, il est dans son intérêt d'évoluer dans son pays d'origine, où il a d'ailleurs passé l'essentiel de sa vie, au sein d'un environnement qui aura l'avantage de lui offrir un cadre familial, social, culturel et linguistique qui lui est familier, que l'exécution du renvoi est enfin possible (cf. art. 83 al. 2 LEI ; ATAF 2008/34 consid. 12 et jurisp. cit.), les recourants disposant de passeports en cours de validité et étant tenus de collaborer à l'obtention de tout autre document éventuellement nécessaire pour retourner dans leur pays d'origine (cf. art. 8 al. 4 LAsi),</w:t>
      </w:r>
    </w:p>
    <w:p>
      <w:r>
        <w:t>E-5074/2023 Page 14 qu'en conséquence, le recours doit également être rejeté, en tant qu’il porte sur le renvoi et son exécution,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dans la mesure où il est immédiatement statué sur le fond, la requête tendant à la dispense du versement d'une avance de frais est sans objet, que la demande d'assistance judiciaire totale assortie au recours doit être rejetée, dès lors que les conclusions du recours paraissaient d'emblée vouées à l'échec, les conditions cumulatives de l'art. 65 al. 1 PA, en lien avec l’art. 102m al. 1 LAsi, n'étant ainsi pas réalisées, indépendamment de l'indigence des recourants, qu'en conséquence, il y a lieu de mettre les frais de procédure à la charge des intéressés, conformément aux art. 63 al. 1 PA et art. 2 et 3 let. a du règlement du 21 février 2008 concernant les frais, dépens et indemnités fixés par le Tribunal administratif fédéral (FITAF, RS 173.320.2),</w:t>
      </w:r>
    </w:p>
    <w:p>
      <w:r>
        <w:t>(dispositif : page suivante)</w:t>
      </w:r>
    </w:p>
    <w:p>
      <w:r>
        <w:t>E-5074/2023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