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E-5074/2007 vom 28. September 2010</w:t>
      </w:r>
    </w:p>
    <w:p>
      <w:r>
        <w:t>Bundesverwaltungsgericht, 2010-09-28, FR</w:t>
      </w:r>
    </w:p>
    <w:p>
      <w:r>
        <w:rPr>
          <w:b/>
        </w:rPr>
        <w:t xml:space="preserve">Quelle: </w:t>
      </w:r>
      <w:r>
        <w:t>https://mcp.opencaselaw.ch/entscheid/bvger_E-5074_2007</w:t>
      </w:r>
    </w:p>
    <w:p>
      <w:r>
        <w:t>FR: TAF E-5074/2007 du 28 septembre 2010</w:t>
      </w:r>
    </w:p>
    <w:p>
      <w:r>
        <w:t>IT: TAF E-5074/2007 del 28 settembre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l'exécution du renvoi peuvent être contestées devant le Tribunal conformément à l'art. 105 de la loi sur l'asile du 26 juin 1998 (LAsi, RS 142.31).</w:t>
      </w:r>
    </w:p>
    <w:p>
      <w:r>
        <w:rPr>
          <w:b/>
        </w:rPr>
        <w:t>E. 1.2</w:t>
      </w:r>
    </w:p>
    <w:p>
      <w:r>
        <w:t>La recourante a qualité pour recourir (art. 48 al. 1 PA). Présenté dans la forme (art. 52 PA) et le délai (art. 50 PA)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(Arrêt du Tribunal fédéral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 ss et réf. cit. ; ATF 109 Ib 253 et jurisp. cit. ; cf. également Ulrich Häfelin / Georg Müller / Felix Uhlmann, op. cit., n. 1833, p. 392 ; René Rhinow / Heinrich Koller / Christina Kiss-Peter, Öffentliches Prozessrecht und Grundzüge des Justizverfassungsrechts des Bundes, Bâle/Francfort-sur-le-Main 1994, p. 12 ss).</w:t>
      </w:r>
    </w:p>
    <w:p>
      <w:r>
        <w:rPr>
          <w:b/>
        </w:rPr>
        <w:t>E. 3.1</w:t>
      </w:r>
    </w:p>
    <w:p>
      <w:r>
        <w:t>En l'occurrence, la recourante demande au Tribunal d'annuler la décision de l'ODM du 21 juin 2007, rejetant sa demande de réexamen contre la décision de l'ODR du 30 octobre 2003, et d'annuler la décision de renvoi de Suisse au motif que celui-ci n'est pas raisonnablement exigible, au vu de son état de santé et celui de sa fille.</w:t>
      </w:r>
    </w:p>
    <w:p>
      <w:r>
        <w:rPr>
          <w:b/>
        </w:rPr>
        <w:t>E. 3.2</w:t>
      </w:r>
    </w:p>
    <w:p>
      <w:r>
        <w:t>Un rapport médical daté du 17 novembre 2003 avait déjà été produit en procédure de recours. Ce document attestait que la recourante était suivie depuis le 10 juillet 2003 et souffrait, hormis quelques problèmes gynécologiques, dermatologiques et d'anémie, de pensées envahissantes du passé et d'idées de mort. Le médecin avait diagnostiqué une réaction mixte anxieuse et dépressive (CIM 10, F 43.22) et avait précisé que les problèmes psychologiques, après une amélioration, s'étaient de nouveau accentués suite au rejet de sa demande d'asile, nécessitant un soutien psychologique. Or les rapports médicaux des 21 mai et 27 août 2007 apportent des éléments nouveaux en comparaison de celui de novembre 2003, puisque le médecin a posé un nouveau diagnostic, différent de celui de 2003, et qu'un suivi, tant psychologique que médicamenteux, a été instauré depuis 2007.</w:t>
      </w:r>
    </w:p>
    <w:p>
      <w:r>
        <w:rPr>
          <w:b/>
        </w:rPr>
        <w:t>E. 3.3</w:t>
      </w:r>
    </w:p>
    <w:p>
      <w:r>
        <w:t>Concernant la fille de la recourante, née en (...), il est évident que ses problèmes cardiaques sont postérieurs à la décision entreprise et constituent donc de nouveaux éléments.</w:t>
      </w:r>
    </w:p>
    <w:p>
      <w:r>
        <w:rPr>
          <w:b/>
        </w:rPr>
        <w:t>E. 3.4</w:t>
      </w:r>
    </w:p>
    <w:p>
      <w:r>
        <w:t>Dès lors, il convient d'apprécier si les éléments nouveaux sont suffisants pour admettre l'existence d'un changement notable de circonstances, justifiant la modification de la décision prise au terme de la procédure ordinaire. Autrement dit, il convient d'apprécier si les nouveaux éléments invoqués concernant l'état de santé de la recourante et de sa fille démontrent que désormais, elles seraient concrètement en danger en cas d'exécution du renvoi.</w:t>
      </w:r>
    </w:p>
    <w:p>
      <w:r>
        <w:rPr>
          <w:b/>
        </w:rPr>
        <w:t>E. 4.1</w:t>
      </w:r>
    </w:p>
    <w:p>
      <w:r>
        <w:t>L'exécution du renvoi est réglée par l'art. 83 de la loi fédérale du 16 décembre 2005 sur les étrangers (LEtr, RS 142.20), loi entrée en vigueur le 1er janvier 2008. A teneur de cette disposition, l'exécution du renvoi doit être possible (art. 83 al. 2 LEtr), licite (art. 83 al. 3 LEtr) et raisonnablement exigible (art. 83 al. 4 LEtr). Ces empêchements sont de nature alternative, c'est-à-dire qu'il suffit que l'un d'eux soit réalisé pour que le renvoi soit inexécutable (JICRA 2006 n° 6 consid. 4.2 p. 54 ss).</w:t>
      </w:r>
    </w:p>
    <w:p>
      <w:r>
        <w:rPr>
          <w:b/>
        </w:rPr>
        <w:t>E. 4.2</w:t>
      </w:r>
    </w:p>
    <w:p>
      <w:r>
        <w:t>En l'occurrence, c'est sur la question de l'exigibilité de l'exécution du renvoi que l'autorité de céans entend porter son examen, ainsi que la recourante l'a invoqué dans son recours.</w:t>
      </w:r>
    </w:p>
    <w:p>
      <w:r>
        <w:rPr>
          <w:b/>
        </w:rPr>
        <w:t>E. 5.1</w:t>
      </w:r>
    </w:p>
    <w:p>
      <w:r>
        <w:t>Selon l'art. 83 al. 4 LEtr, l'exécution du renvoi peut ne pas être raisonnablement exigée si le renvoi de l'intéressé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 second lieu, cette base légale s'applique aux personnes pour qui un retour reviendrait à les mettre concrètement en danger, notamment parce qu'elles ne pourraient plus recevoir les soins dont elles ont besoin, à savoir les soins essentiels garantissant des conditions minimales d'existence (JICRA 1999 n° 28 p. 170 ss et jurisprudence citée ; JICRA 1998 n° 22 p. 191 ss).</w:t>
      </w:r>
    </w:p>
    <w:p>
      <w:r>
        <w:rPr>
          <w:b/>
        </w:rPr>
        <w:t>E. 5.2</w:t>
      </w:r>
    </w:p>
    <w:p>
      <w:r>
        <w:t>Il est notoire que le Cameroun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5.3</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(JICRA 2003 n° 24 consid. 5b p. 157 ss).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5.4</w:t>
      </w:r>
    </w:p>
    <w:p>
      <w:r>
        <w:t>En l'occurrence, il y lieu d'examiner tout d'abord la disponibilité, au Cameroun, des soins que requièrent l'état de la recourante et de sa fille; si ces soins ne sont pas disponibles, il ne sera alors pas nécessaire de s'interroger sur les moyens de la recourante pour les payer.</w:t>
      </w:r>
    </w:p>
    <w:p>
      <w:r>
        <w:rPr>
          <w:b/>
        </w:rPr>
        <w:t>E. 5.4.1</w:t>
      </w:r>
    </w:p>
    <w:p>
      <w:r>
        <w:t>Il y a lieu de se baser sur les rapports médicaux figurant au dossier, bien qu'ils datent de 2007, étant donné que la recourante n'en a pas produit de plus récents, ainsi que cela lui a été demandé à plusieurs reprises par le juge instructeur. Ainsi, il ressort du rapport médical du 21 mai 2007, confirmé et complété par celui du 27 août 2007, qu'elle souffre d'épisodes dépressifs moyens récidivants (CIM 10, F 32.1), sans qu'il soit précisé s'ils sont accompagnés ou non de syndromes somatiques. Le rapport médical le plus récent (daté du 27 août 2007) atteste que le traitement médicamenteux n'est composé que d'un antidépresseur (Sertraline), depuis mai 2007. Aucun document n'établit que l'intéressée serait toujours sous traitement actuellement, puisque la médication dépend de l'évolution de son état (cf. rapport médical du 21 mai 2007), au sujet duquel l'autorité de céans ne dispose pas d'informations actualisées. En outre, la recourante bénéficie d'entretiens psychologiques hebdomadaires et le médecin a mentionné, dans ses deux rapports, le risque suicidaire de sa patiente, en cas de renvoi.</w:t>
      </w:r>
    </w:p>
    <w:p>
      <w:r>
        <w:rPr>
          <w:b/>
        </w:rPr>
        <w:t>E. 5.4.2</w:t>
      </w:r>
    </w:p>
    <w:p>
      <w:r>
        <w:t>De fait, le médicament antidépresseur, ou d'autres analogues, dont elle a besoin est en principe disponible au Cameroun ou, à tout le moins, livrables de l'étranger. La prise en charge que nécessite ses troubles psychiques récidivants est envisageable mais pas garantie au Centre de Santé Mentale «Benoît Menni» des soeurs hospitalières du Sacré-Coeur de Jésus à Yaoundé, où a vécu la recourante avant son départ du pays. Psychothérapies de rééducation, de soutien et d'accompagnement figurent en effet au nombre des moyens thérapeutiques utilisés dans ce Centre situé sur la colline de Myolyé, dans le quartier d'Efoulan. Le Centre lui-même, essentiellement spécialisé en psychiatrie emploie aux côtés du personnel paramédical un médecin psychiatre, un psychologue, des infirmiers et des aide-soignants, la prise en charge médicale et paramédicale des patients étant assurée par un dispensaire (accueil du lundi au samedi, consultations, traitements, réadaptation par le travail manuel) (arrêt du Tribunal administratif fédéral E-7058/2007 du 26 août 2010, consid. 6.5.2).</w:t>
      </w:r>
    </w:p>
    <w:p>
      <w:r>
        <w:rPr>
          <w:b/>
        </w:rPr>
        <w:t>E. 5.4.3</w:t>
      </w:r>
    </w:p>
    <w:p>
      <w:r>
        <w:t>Quand à la fille de la recourante, elle est suivie depuis sa naissance pour une malformation cardiaque. Il ressort du rapport médical du 18 mai 2007 que son état ne nécessite aucun traitement, hormis un contrôle annuel, qui doit être poursuivi jusqu'à ce que la petite communication entre les deux ventricules soit complétement fermée. Si cette communication inter-ventriculaire venait à persister, une intervention chirurgicale serait nécessaire et le médecin a déclaré qu'une telle intervention ne pourrait se faire qu'en Europe (cf. son rapport du 18 mai 2007). Le médecin a également insisté sur l'importance d'un suivi régulier d'une prophylaxie de l'endocardite infectieuse (cf. rapport médical du 28 août 2007). Par conséquent, en l'absence d'informations détaillées et actuelles sur l'état de santé de la fille de la recourante, il ne peut pas être exclu avec suffisamment de certitude qu'une intervention chirurgicale puisse s'avérer nécessaire et, dans ce cas, le renvoi de la patiente au Cameroun mettrait sa vie en danger, puisqu'elle ne pourrait pas y être opérée. Il n'est pas non plus établi qu'il existe, au Cameroun un service spécialisé en cardiologie pédiatrique.</w:t>
      </w:r>
    </w:p>
    <w:p>
      <w:r>
        <w:rPr>
          <w:b/>
        </w:rPr>
        <w:t>E. 5.5</w:t>
      </w:r>
    </w:p>
    <w:p>
      <w:r>
        <w:t>La recourante, qui dit n'avoir plus aucune famille au Cameroun, hormis deux enfants dont elle a affirmé avoir perdu toute trace, redoute de se retrouver seule et démunie dans ce pays, et donc dans l'impossibilité de payer les médicaments et les soins que requièrent son état et celui de sa fille.</w:t>
      </w:r>
    </w:p>
    <w:p>
      <w:r>
        <w:rPr>
          <w:b/>
        </w:rPr>
        <w:t>E. 5.5.1</w:t>
      </w:r>
    </w:p>
    <w:p>
      <w:r>
        <w:t>Officiellement, il n'existe pas d'assurance-maladie pour les travailleurs au Cameroun. Dans ce pays, les régimes d'assurance-maladie, publics ou privés, concernent essentiellement les salariés, mais la couverture reste marginale. Du coup, l'essentiel des dépenses de santé des travailleurs est assumé par les ménages ou les particuliers. Actuellement, seules trois personnes sur vingt ont les moyens financiers de faire face aux coûts liés à la santé. A cela s'ajoute que le personnel soignant n'est pas responsable de certaines prestations comme l'hygiène et la toilette des patients, ainsi que le changement d'habits du malade, tâches qui incombent à la famille de celui-ci (rapport de l'OSAR, Alexandra Geiser, 9 septembre 2010). Dans le présent cas, les rapports médicaux ne se prononcent pas sur la capacité de travail de la recourante, âgée de (...) ans. Cependant, il n'est pas exclu qu'elle puisse exercer à nouveau son activité de restauratrice et par conséquent subvenir à ses besoins et à ceux de son enfant. Toutefois, les frais médicaux auxquels elle aurait à faire face, notamment pour les contrôles effectués par des spécialistes en cardiologie pédiatrique sont élevés. De plus, elle ne pourrait pas bénéficier de l'appui et de l'aide matérielle de sa famille, au vu de l'absence de réseau familial sur place. Il est également raisonnable de penser qu'elle a perdu tout lien social au Cameroun, pays qu'elle a quitté en 2003.</w:t>
      </w:r>
    </w:p>
    <w:p>
      <w:r>
        <w:rPr>
          <w:b/>
        </w:rPr>
        <w:t>E. 5.6</w:t>
      </w:r>
    </w:p>
    <w:p>
      <w:r>
        <w:t>Finalement, à supposer qu'on puisse admettre, sur un plan strictement médical, que le renvoi de la recourante et de sa fille serait envisageable, dès lors que le médicament comme la prise en charge psychothérapeutique et cardiaque dont elles ont besoin sont disponibles au Cameroun, un risque évident subsiste pour l'intéressée de s'y retrouver dans une situation précaire, voire dangereuse pour sa santé et celle de son enfant de (...) ans. En effet, selon son médecin, la poursuite de la prise en charge, dans un environnement stable est nécessaire afin d'éviter une détérioration sévère de sa santé. Il y a donc lieu de redouter, ainsi qu'il ressort clairement du rapport médical du 27 août 2007, que la rupture, consécutive à l'exécution de son renvoi, du lien thérapeutique qui unit la recourante à son médecin compromette sérieusement l'équilibre qu'elle a acquis grâce au traitement prodigué pendant plus de trois ans par le médecin en question, grâce aussi à la stabilité actuelle de son environnement psychosocial; le médecin a d'ailleurs reconnu un risque de suicide en cas de renvoi. Dès lors, si l'on peut raisonnablement attendre des requérants d'asile déboutés qu'ils assument les difficultés rencontrées à leur retour dans leur pays jusqu'à l'obtention d'un logement et d'un travail qui leur assurent une existence conforme à la dignité humaine, il en va différemment en la présente cause. Le Tribunal estime en effet ne pas pouvoir exiger de la recourante, en raison de facteurs propres à influer négativement sur sa réinstallation dans son pays, tels que sa mauvaise santé, la malformation cardiaque de sa fille, ses possibilités restreintes d'y vivre par ses propres moyens, l'absence de proches, qu'elle affronte les difficultés que son retour lui occasionnerait tant ses opportunités de disposer de quoi vivre décemment et de payer les soins dont elle et sa fille ont besoin paraissent aléatoires.</w:t>
      </w:r>
    </w:p>
    <w:p>
      <w:r>
        <w:rPr>
          <w:b/>
        </w:rPr>
        <w:t>E. 5.7</w:t>
      </w:r>
    </w:p>
    <w:p>
      <w:r>
        <w:t>Dans ces circonstances, force est d'admettre que la recourante serait confrontée à des difficultés plus importantes que celles que rencontrent en général les personnes résidant ou retournant au Cameroun. En conclusion, en raison du cumul des facteurs défavorables évoqués précédemment et eu égard à l'évolution de la situation depuis le prononcé du renvoi, la pesée des intérêts en présence fait prévaloir l'aspect humanitaire sur l'intérêt public à l'exécution du renvoi. Par conséquent, le Tribunal considère que l'exécution du renvoi de la recourante et de sa jeune fille au Cameroun n'est, en l'état, pas raisonnablement exigible.</w:t>
      </w:r>
    </w:p>
    <w:p>
      <w:r>
        <w:rPr>
          <w:b/>
        </w:rPr>
        <w:t>E. 6</w:t>
      </w:r>
    </w:p>
    <w:p>
      <w:r>
        <w:t>Il s'ensuit que le recours est admis. La décision de l'ODM du 21 juin 2007 rejetant la demande de réexamen est annulée. Les points 4 et 5 du dispositif de la décision du 30 octobre 2003 sont annulés. L'ODM est invité à régler les conditions de séjour en Suisse de la recourante et de sa fille conformément aux dispositions de la LEtr régissant l'admission provisoire (art. 44 al. 2 LAsi).</w:t>
      </w:r>
    </w:p>
    <w:p>
      <w:r>
        <w:rPr>
          <w:b/>
        </w:rPr>
        <w:t>E. 7.1</w:t>
      </w:r>
    </w:p>
    <w:p>
      <w:r>
        <w:t>La recourante ayant obtenu gain de cause, il n'y a pas lieu de percevoir de frais de procédure (art. 63 al. 1 et 2 PA). La demande d'assistance judiciaire partielle est donc sans objet (art. 65 al. 1 PA).</w:t>
      </w:r>
    </w:p>
    <w:p>
      <w:r>
        <w:rPr>
          <w:b/>
        </w:rPr>
        <w:t>E. 7.2</w:t>
      </w:r>
    </w:p>
    <w:p>
      <w:r>
        <w:t>Conformément à l'art. 7 al. 1 du règlement du 21 février 2008 concernant les frais, dépens et indemnités fixés par le Tribunal administratif fédéral (FITAF, RS 173.320.2), le recourant qui a eu gain de cause, a droit à des dépens pour les frais nécessaires causés par le litige. En l'espèce, au vu du dossier et des indications que l'on peut tirer du décompte de prestations produit en cause le 25 juillet 2007 (en l'absence d'une note d'honoraires actualisée; cf. consid. L du présent arrêt), dans la mesure également où la mandataire a rédigé un recours de cinq pages, dont une et demi ne comporte que des citations, qu'elle a adressé cinq courriers de transmission de documents ou d'observations d'une demi-page à une page et demi (dont le temps total consacré est estimé à 45 minutes), que les frais de port se montent à Fr. 31.- et ceux de photocopies à Fr. 1.40, le Tribunal décide d'allouer ex aequo et bono à la recourante un montant global de Fr. 600.- (non soumis à TVA) à titre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